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234FAA90" w:rsidR="00D0573B" w:rsidRPr="00EF3ADE"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EF3ADE">
        <w:rPr>
          <w:rFonts w:cs="Arial"/>
          <w:b/>
          <w:sz w:val="22"/>
          <w:szCs w:val="22"/>
          <w:lang w:val="en-US"/>
        </w:rPr>
        <w:t>3GPP TSG-RAN WG2 #</w:t>
      </w:r>
      <w:r w:rsidR="00D71ACE" w:rsidRPr="00EF3ADE">
        <w:rPr>
          <w:rFonts w:cs="Arial"/>
          <w:b/>
          <w:sz w:val="22"/>
          <w:szCs w:val="22"/>
          <w:lang w:val="en-US"/>
        </w:rPr>
        <w:t>12</w:t>
      </w:r>
      <w:r w:rsidR="008C09C9" w:rsidRPr="00EF3ADE">
        <w:rPr>
          <w:rFonts w:cs="Arial"/>
          <w:b/>
          <w:sz w:val="22"/>
          <w:szCs w:val="22"/>
          <w:lang w:val="en-US"/>
        </w:rPr>
        <w:t>5</w:t>
      </w:r>
      <w:r w:rsidRPr="00EF3ADE">
        <w:rPr>
          <w:rFonts w:cs="Arial"/>
          <w:b/>
          <w:i/>
          <w:sz w:val="22"/>
          <w:szCs w:val="22"/>
          <w:lang w:val="en-US"/>
        </w:rPr>
        <w:tab/>
      </w:r>
      <w:r w:rsidR="004E0B56" w:rsidRPr="00EF3ADE">
        <w:rPr>
          <w:rFonts w:cs="Arial"/>
          <w:b/>
          <w:i/>
          <w:sz w:val="22"/>
          <w:szCs w:val="22"/>
          <w:lang w:val="en-US" w:eastAsia="zh-CN"/>
        </w:rPr>
        <w:t>R2-</w:t>
      </w:r>
      <w:r w:rsidR="008C09C9" w:rsidRPr="00EF3ADE">
        <w:rPr>
          <w:rFonts w:cs="Arial"/>
          <w:b/>
          <w:i/>
          <w:sz w:val="22"/>
          <w:szCs w:val="22"/>
          <w:lang w:val="en-US" w:eastAsia="zh-CN"/>
        </w:rPr>
        <w:t>2</w:t>
      </w:r>
      <w:r w:rsidR="00EF3ADE" w:rsidRPr="00EF3ADE">
        <w:rPr>
          <w:rFonts w:cs="Arial"/>
          <w:b/>
          <w:i/>
          <w:sz w:val="22"/>
          <w:szCs w:val="22"/>
          <w:lang w:val="en-US" w:eastAsia="zh-CN"/>
        </w:rPr>
        <w:t>4</w:t>
      </w:r>
      <w:r w:rsidR="008C09C9" w:rsidRPr="00EF3ADE">
        <w:rPr>
          <w:rFonts w:cs="Arial"/>
          <w:b/>
          <w:i/>
          <w:sz w:val="22"/>
          <w:szCs w:val="22"/>
          <w:lang w:val="en-US" w:eastAsia="zh-CN"/>
        </w:rPr>
        <w:t>00238</w:t>
      </w:r>
    </w:p>
    <w:p w14:paraId="540B9A86" w14:textId="5C3361CA" w:rsidR="00D0573B" w:rsidRPr="00EF3ADE" w:rsidRDefault="008C09C9">
      <w:pPr>
        <w:tabs>
          <w:tab w:val="left" w:pos="1701"/>
          <w:tab w:val="right" w:pos="9639"/>
        </w:tabs>
        <w:spacing w:after="0"/>
        <w:rPr>
          <w:rFonts w:cs="Arial"/>
          <w:b/>
          <w:color w:val="000000"/>
          <w:kern w:val="2"/>
          <w:sz w:val="24"/>
        </w:rPr>
      </w:pPr>
      <w:r w:rsidRPr="00EF3ADE">
        <w:rPr>
          <w:rFonts w:cs="Arial" w:hint="eastAsia"/>
          <w:b/>
          <w:sz w:val="22"/>
          <w:szCs w:val="22"/>
          <w:lang w:val="en-US"/>
        </w:rPr>
        <w:t>Athens</w:t>
      </w:r>
      <w:r w:rsidR="00F11F7A" w:rsidRPr="00EF3ADE">
        <w:rPr>
          <w:rFonts w:cs="Arial"/>
          <w:b/>
          <w:sz w:val="22"/>
          <w:szCs w:val="22"/>
          <w:lang w:val="en-US"/>
        </w:rPr>
        <w:t xml:space="preserve">, </w:t>
      </w:r>
      <w:r w:rsidRPr="00EF3ADE">
        <w:rPr>
          <w:rFonts w:cs="Arial" w:hint="eastAsia"/>
          <w:b/>
          <w:sz w:val="22"/>
          <w:szCs w:val="22"/>
          <w:lang w:val="en-US"/>
        </w:rPr>
        <w:t>Greece</w:t>
      </w:r>
      <w:r w:rsidR="00D0573B" w:rsidRPr="00EF3ADE">
        <w:rPr>
          <w:rFonts w:cs="Arial"/>
          <w:b/>
          <w:sz w:val="22"/>
          <w:szCs w:val="22"/>
          <w:lang w:val="en-US"/>
        </w:rPr>
        <w:t xml:space="preserve">, </w:t>
      </w:r>
      <w:r w:rsidRPr="00EF3ADE">
        <w:rPr>
          <w:rFonts w:cs="Arial"/>
          <w:b/>
          <w:sz w:val="22"/>
          <w:szCs w:val="22"/>
          <w:lang w:val="en-US"/>
        </w:rPr>
        <w:t>February</w:t>
      </w:r>
      <w:r w:rsidR="00B61478" w:rsidRPr="00EF3ADE">
        <w:rPr>
          <w:rFonts w:cs="Arial"/>
          <w:b/>
          <w:sz w:val="22"/>
          <w:szCs w:val="22"/>
          <w:lang w:val="en-US"/>
        </w:rPr>
        <w:t xml:space="preserve"> </w:t>
      </w:r>
      <w:r w:rsidR="00D0573B" w:rsidRPr="00EF3ADE">
        <w:rPr>
          <w:rFonts w:cs="Arial"/>
          <w:b/>
          <w:sz w:val="22"/>
          <w:szCs w:val="22"/>
          <w:lang w:val="en-US"/>
        </w:rPr>
        <w:t>202</w:t>
      </w:r>
      <w:r w:rsidRPr="00EF3ADE">
        <w:rPr>
          <w:rFonts w:cs="Arial"/>
          <w:b/>
          <w:sz w:val="22"/>
          <w:szCs w:val="22"/>
          <w:lang w:val="en-US"/>
        </w:rPr>
        <w:t>4</w:t>
      </w:r>
      <w:r w:rsidR="00D0573B" w:rsidRPr="00EF3ADE">
        <w:rPr>
          <w:rFonts w:cs="Arial"/>
          <w:b/>
          <w:sz w:val="22"/>
          <w:szCs w:val="22"/>
          <w:lang w:val="en-US"/>
        </w:rPr>
        <w:tab/>
      </w:r>
      <w:bookmarkEnd w:id="0"/>
      <w:bookmarkEnd w:id="1"/>
      <w:bookmarkEnd w:id="2"/>
      <w:bookmarkEnd w:id="3"/>
    </w:p>
    <w:p w14:paraId="5C33DD98" w14:textId="77777777" w:rsidR="00D0573B" w:rsidRPr="00EF3ADE" w:rsidRDefault="00D0573B">
      <w:pPr>
        <w:tabs>
          <w:tab w:val="left" w:pos="1701"/>
          <w:tab w:val="right" w:pos="9639"/>
        </w:tabs>
        <w:spacing w:before="100" w:beforeAutospacing="1" w:after="100" w:afterAutospacing="1"/>
        <w:rPr>
          <w:rFonts w:cs="Arial"/>
          <w:b/>
          <w:color w:val="000000"/>
          <w:kern w:val="2"/>
          <w:sz w:val="24"/>
        </w:rPr>
      </w:pPr>
    </w:p>
    <w:p w14:paraId="4CC90508" w14:textId="6CBCE46B" w:rsidR="00D0573B" w:rsidRPr="00EF3ADE" w:rsidRDefault="00D0573B">
      <w:pPr>
        <w:pStyle w:val="3GPPHeader"/>
        <w:rPr>
          <w:sz w:val="22"/>
          <w:szCs w:val="22"/>
        </w:rPr>
      </w:pPr>
      <w:r w:rsidRPr="00EF3ADE">
        <w:rPr>
          <w:sz w:val="22"/>
          <w:szCs w:val="22"/>
        </w:rPr>
        <w:t>Agenda Item:</w:t>
      </w:r>
      <w:r w:rsidRPr="00EF3ADE">
        <w:rPr>
          <w:sz w:val="22"/>
          <w:szCs w:val="22"/>
        </w:rPr>
        <w:tab/>
      </w:r>
      <w:r w:rsidR="004E0B56" w:rsidRPr="00EF3ADE">
        <w:rPr>
          <w:sz w:val="22"/>
          <w:szCs w:val="22"/>
        </w:rPr>
        <w:t>7.</w:t>
      </w:r>
      <w:r w:rsidR="00680CC4" w:rsidRPr="00EF3ADE">
        <w:rPr>
          <w:sz w:val="22"/>
          <w:szCs w:val="22"/>
        </w:rPr>
        <w:t>2</w:t>
      </w:r>
      <w:r w:rsidR="00EF3ADE" w:rsidRPr="00EF3ADE">
        <w:rPr>
          <w:sz w:val="22"/>
          <w:szCs w:val="22"/>
        </w:rPr>
        <w:t>4</w:t>
      </w:r>
      <w:r w:rsidR="00680CC4" w:rsidRPr="00EF3ADE">
        <w:rPr>
          <w:sz w:val="22"/>
          <w:szCs w:val="22"/>
        </w:rPr>
        <w:t>.2</w:t>
      </w:r>
      <w:r w:rsidR="00EF3ADE" w:rsidRPr="00EF3ADE">
        <w:rPr>
          <w:sz w:val="22"/>
          <w:szCs w:val="22"/>
        </w:rPr>
        <w:t>.1</w:t>
      </w:r>
    </w:p>
    <w:p w14:paraId="56D2E490" w14:textId="226FDE08" w:rsidR="00D0573B" w:rsidRDefault="00D0573B">
      <w:pPr>
        <w:pStyle w:val="3GPPHeader"/>
        <w:rPr>
          <w:sz w:val="22"/>
          <w:szCs w:val="22"/>
        </w:rPr>
      </w:pPr>
      <w:r w:rsidRPr="00EF3ADE">
        <w:rPr>
          <w:sz w:val="22"/>
          <w:szCs w:val="22"/>
        </w:rPr>
        <w:t>Source:</w:t>
      </w:r>
      <w:r w:rsidRPr="00EF3ADE">
        <w:rPr>
          <w:sz w:val="22"/>
          <w:szCs w:val="22"/>
        </w:rPr>
        <w:tab/>
      </w:r>
      <w:r w:rsidRPr="00EF3ADE">
        <w:rPr>
          <w:rFonts w:hint="eastAsia"/>
          <w:sz w:val="22"/>
          <w:szCs w:val="22"/>
        </w:rPr>
        <w:t>OPPO</w:t>
      </w:r>
    </w:p>
    <w:p w14:paraId="73974E49" w14:textId="03008725" w:rsidR="00D0573B" w:rsidRDefault="00D0573B">
      <w:pPr>
        <w:pStyle w:val="3GPPHeader"/>
        <w:rPr>
          <w:sz w:val="22"/>
          <w:szCs w:val="22"/>
        </w:rPr>
      </w:pPr>
      <w:r>
        <w:rPr>
          <w:sz w:val="22"/>
          <w:szCs w:val="22"/>
        </w:rPr>
        <w:t>Title:</w:t>
      </w:r>
      <w:r>
        <w:rPr>
          <w:sz w:val="22"/>
          <w:szCs w:val="22"/>
        </w:rPr>
        <w:tab/>
      </w:r>
      <w:r w:rsidR="00B932AF">
        <w:rPr>
          <w:sz w:val="22"/>
          <w:szCs w:val="22"/>
        </w:rPr>
        <w:t>Discussion on 2Rx XR device</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14529AC" w14:textId="62B03D77" w:rsidR="006C3A75" w:rsidRDefault="00D0573B" w:rsidP="00B932AF">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B932AF">
        <w:rPr>
          <w:rFonts w:cs="Arial"/>
        </w:rPr>
        <w:t>task on R2 based on RP-234015.</w:t>
      </w:r>
    </w:p>
    <w:bookmarkEnd w:id="5"/>
    <w:p w14:paraId="23312DF5" w14:textId="2AE4438C" w:rsidR="00D0573B" w:rsidRDefault="007E5320" w:rsidP="005662A3">
      <w:pPr>
        <w:pStyle w:val="1"/>
        <w:ind w:left="720" w:hangingChars="200" w:hanging="720"/>
        <w:jc w:val="both"/>
      </w:pPr>
      <w:r>
        <w:t>Discussion</w:t>
      </w:r>
    </w:p>
    <w:p w14:paraId="3A7482FE" w14:textId="21D21FC0" w:rsidR="00B932AF" w:rsidRDefault="000D2FDF" w:rsidP="000D2FDF">
      <w:pPr>
        <w:pStyle w:val="2"/>
      </w:pPr>
      <w:r>
        <w:t>Task</w:t>
      </w:r>
      <w:r w:rsidR="00A03D5F">
        <w:t>-</w:t>
      </w:r>
      <w:r>
        <w:t>1</w:t>
      </w:r>
    </w:p>
    <w:p w14:paraId="19F97590" w14:textId="26259748" w:rsidR="000D2FDF" w:rsidRPr="000D2FDF" w:rsidRDefault="000D2FDF" w:rsidP="000D2FDF">
      <w:r>
        <w:rPr>
          <w:rFonts w:hint="eastAsia"/>
        </w:rPr>
        <w:t>F</w:t>
      </w:r>
      <w:r>
        <w:t>irstly</w:t>
      </w:r>
    </w:p>
    <w:p w14:paraId="7DB91204" w14:textId="77777777" w:rsidR="00B932AF" w:rsidRDefault="00B932AF" w:rsidP="00B932AF">
      <w:pPr>
        <w:pBdr>
          <w:top w:val="single" w:sz="4" w:space="1" w:color="auto"/>
          <w:left w:val="single" w:sz="4" w:space="4" w:color="auto"/>
          <w:bottom w:val="single" w:sz="4" w:space="1" w:color="auto"/>
          <w:right w:val="single" w:sz="4" w:space="4" w:color="auto"/>
        </w:pBdr>
      </w:pPr>
      <w:r>
        <w:t>-</w:t>
      </w:r>
      <w:r>
        <w:tab/>
        <w:t>A new dedicated UE capability indication per band and setting of corresponding existing UE capability(</w:t>
      </w:r>
      <w:proofErr w:type="spellStart"/>
      <w:r>
        <w:t>ies</w:t>
      </w:r>
      <w:proofErr w:type="spellEnd"/>
      <w:proofErr w:type="gramStart"/>
      <w:r>
        <w:t>) .</w:t>
      </w:r>
      <w:proofErr w:type="gramEnd"/>
      <w:r>
        <w:t xml:space="preserve"> [RAN2]</w:t>
      </w:r>
    </w:p>
    <w:p w14:paraId="6B0A7A30" w14:textId="3FF5138C" w:rsidR="00B932AF" w:rsidRDefault="00B932AF" w:rsidP="00B932AF">
      <w:pPr>
        <w:pBdr>
          <w:top w:val="single" w:sz="4" w:space="1" w:color="auto"/>
          <w:left w:val="single" w:sz="4" w:space="4" w:color="auto"/>
          <w:bottom w:val="single" w:sz="4" w:space="1" w:color="auto"/>
          <w:right w:val="single" w:sz="4" w:space="4" w:color="auto"/>
        </w:pBdr>
      </w:pPr>
      <w:r>
        <w:t>Note: no need is foreseen to add an indication to Msg1 or Msg3.</w:t>
      </w:r>
    </w:p>
    <w:p w14:paraId="1832D24A" w14:textId="4F727558" w:rsidR="00B932AF" w:rsidRDefault="00B932AF" w:rsidP="00B932AF">
      <w:r>
        <w:rPr>
          <w:rFonts w:hint="eastAsia"/>
        </w:rPr>
        <w:t>I</w:t>
      </w:r>
      <w:r>
        <w:t xml:space="preserve">n legacy, the number of Rx chain was indicated via the following </w:t>
      </w:r>
      <w:proofErr w:type="gramStart"/>
      <w:r>
        <w:t>flag</w:t>
      </w:r>
      <w:proofErr w:type="gramEnd"/>
    </w:p>
    <w:p w14:paraId="29C130EA" w14:textId="77777777" w:rsidR="00B932AF" w:rsidRPr="00B932AF" w:rsidRDefault="00B932AF" w:rsidP="00B93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2AF">
        <w:rPr>
          <w:rFonts w:ascii="Courier New" w:eastAsia="Times New Roman" w:hAnsi="Courier New"/>
          <w:noProof/>
          <w:sz w:val="16"/>
          <w:lang w:eastAsia="en-GB"/>
        </w:rPr>
        <w:t xml:space="preserve">FeatureSetDownlinkPerCC ::=         </w:t>
      </w:r>
      <w:r w:rsidRPr="00B932AF">
        <w:rPr>
          <w:rFonts w:ascii="Courier New" w:eastAsia="Times New Roman" w:hAnsi="Courier New"/>
          <w:noProof/>
          <w:color w:val="993366"/>
          <w:sz w:val="16"/>
          <w:lang w:eastAsia="en-GB"/>
        </w:rPr>
        <w:t>SEQUENCE</w:t>
      </w:r>
      <w:r w:rsidRPr="00B932AF">
        <w:rPr>
          <w:rFonts w:ascii="Courier New" w:eastAsia="Times New Roman" w:hAnsi="Courier New"/>
          <w:noProof/>
          <w:sz w:val="16"/>
          <w:lang w:eastAsia="en-GB"/>
        </w:rPr>
        <w:t xml:space="preserve"> {</w:t>
      </w:r>
    </w:p>
    <w:p w14:paraId="2CC82327" w14:textId="48A53DF9" w:rsidR="00B932AF" w:rsidRPr="00B932AF" w:rsidRDefault="00B932AF" w:rsidP="00B93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2AF">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14F965A3" w14:textId="77777777" w:rsidR="00B932AF" w:rsidRPr="00B932AF" w:rsidRDefault="00B932AF" w:rsidP="00B93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2AF">
        <w:rPr>
          <w:rFonts w:ascii="Courier New" w:eastAsia="Times New Roman" w:hAnsi="Courier New"/>
          <w:noProof/>
          <w:sz w:val="16"/>
          <w:lang w:eastAsia="en-GB"/>
        </w:rPr>
        <w:t xml:space="preserve">    maxNumberMIMO-LayersPDSCH           MIMO-LayersDL                                                           </w:t>
      </w:r>
      <w:r w:rsidRPr="00B932AF">
        <w:rPr>
          <w:rFonts w:ascii="Courier New" w:eastAsia="Times New Roman" w:hAnsi="Courier New"/>
          <w:noProof/>
          <w:color w:val="993366"/>
          <w:sz w:val="16"/>
          <w:lang w:eastAsia="en-GB"/>
        </w:rPr>
        <w:t>OPTIONAL</w:t>
      </w:r>
      <w:r w:rsidRPr="00B932AF">
        <w:rPr>
          <w:rFonts w:ascii="Courier New" w:eastAsia="Times New Roman" w:hAnsi="Courier New"/>
          <w:noProof/>
          <w:sz w:val="16"/>
          <w:lang w:eastAsia="en-GB"/>
        </w:rPr>
        <w:t>,</w:t>
      </w:r>
    </w:p>
    <w:p w14:paraId="3EBCE938" w14:textId="3DBE46BF" w:rsidR="00B932AF" w:rsidRPr="00B932AF" w:rsidRDefault="00B932AF" w:rsidP="00B93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2AF">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704BDC5D" w14:textId="77777777" w:rsidR="00B932AF" w:rsidRPr="00B932AF" w:rsidRDefault="00B932AF" w:rsidP="00B93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2AF">
        <w:rPr>
          <w:rFonts w:ascii="Courier New" w:eastAsia="Times New Roman" w:hAnsi="Courier New"/>
          <w:noProof/>
          <w:sz w:val="16"/>
          <w:lang w:eastAsia="en-GB"/>
        </w:rPr>
        <w:t>}</w:t>
      </w:r>
    </w:p>
    <w:p w14:paraId="7E66AB29" w14:textId="092BC747" w:rsidR="00B932AF" w:rsidRDefault="00B932AF" w:rsidP="00B932AF">
      <w:pPr>
        <w:spacing w:beforeLines="50" w:before="120"/>
      </w:pPr>
      <w:r>
        <w:t xml:space="preserve">For which the usage was specified as </w:t>
      </w:r>
      <w:proofErr w:type="gramStart"/>
      <w:r>
        <w:t>follows</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2AF" w:rsidRPr="00936461" w14:paraId="3CD466FB" w14:textId="77777777" w:rsidTr="007C221A">
        <w:trPr>
          <w:cantSplit/>
          <w:tblHeader/>
        </w:trPr>
        <w:tc>
          <w:tcPr>
            <w:tcW w:w="6917" w:type="dxa"/>
          </w:tcPr>
          <w:p w14:paraId="0667DB8D" w14:textId="77777777" w:rsidR="00B932AF" w:rsidRPr="00936461" w:rsidRDefault="00B932AF" w:rsidP="007C221A">
            <w:pPr>
              <w:pStyle w:val="TAL"/>
              <w:rPr>
                <w:b/>
                <w:bCs/>
                <w:i/>
                <w:iCs/>
              </w:rPr>
            </w:pPr>
            <w:proofErr w:type="spellStart"/>
            <w:r w:rsidRPr="00936461">
              <w:rPr>
                <w:b/>
                <w:bCs/>
                <w:i/>
                <w:iCs/>
              </w:rPr>
              <w:t>maxNumberMIMO-LayersPDSCH</w:t>
            </w:r>
            <w:proofErr w:type="spellEnd"/>
          </w:p>
          <w:p w14:paraId="595E5D07" w14:textId="77777777" w:rsidR="00B932AF" w:rsidRPr="00936461" w:rsidRDefault="00B932AF" w:rsidP="007C221A">
            <w:pPr>
              <w:pStyle w:val="TAL"/>
            </w:pPr>
            <w:r w:rsidRPr="00936461">
              <w:t xml:space="preserve">Defines the maximum number of spatial multiplexing layer(s) supported by the UE for DL reception. For single CC standalone NR, it is mandatory with capability signalling to support at least 4 MIMO layers </w:t>
            </w:r>
            <w:r w:rsidRPr="007C1EA1">
              <w:rPr>
                <w:highlight w:val="yellow"/>
              </w:rPr>
              <w:t>in the bands where 4Rx is specified as mandatory for the given UE</w:t>
            </w:r>
            <w:r w:rsidRPr="00936461">
              <w:t xml:space="preserve"> and at least 2 MIMO layers in FR2. </w:t>
            </w:r>
            <w:r w:rsidRPr="00B932AF">
              <w:rPr>
                <w:highlight w:val="green"/>
              </w:rPr>
              <w:t>If absent, the UE does not support MIMO on this carrier.</w:t>
            </w:r>
          </w:p>
          <w:p w14:paraId="1423C736" w14:textId="77777777" w:rsidR="00B932AF" w:rsidRPr="00936461" w:rsidRDefault="00B932AF" w:rsidP="007C221A">
            <w:pPr>
              <w:pStyle w:val="TAL"/>
            </w:pPr>
            <w:r w:rsidRPr="00936461">
              <w:t xml:space="preserve">For the bands where </w:t>
            </w:r>
            <w:r w:rsidRPr="00936461">
              <w:rPr>
                <w:i/>
              </w:rPr>
              <w:t>pdsch-1024QAM-2MIMO-FR1-r17</w:t>
            </w:r>
            <w:r w:rsidRPr="00936461">
              <w:t xml:space="preserve"> is indicated, MIMO layers</w:t>
            </w:r>
            <w:r w:rsidRPr="00936461">
              <w:rPr>
                <w:rFonts w:cs="Arial"/>
                <w:noProof/>
                <w:lang w:eastAsia="zh-CN"/>
              </w:rPr>
              <w:t xml:space="preserve"> for 1024 QAM is the smaller value between 2 and </w:t>
            </w:r>
            <w:r w:rsidRPr="00936461">
              <w:rPr>
                <w:rFonts w:cs="Arial"/>
                <w:i/>
                <w:noProof/>
                <w:lang w:eastAsia="zh-CN"/>
              </w:rPr>
              <w:t>maxNumberMIMO-LayersPDSCH.</w:t>
            </w:r>
          </w:p>
        </w:tc>
        <w:tc>
          <w:tcPr>
            <w:tcW w:w="709" w:type="dxa"/>
          </w:tcPr>
          <w:p w14:paraId="3B9E2B26" w14:textId="77777777" w:rsidR="00B932AF" w:rsidRPr="00936461" w:rsidRDefault="00B932AF" w:rsidP="007C221A">
            <w:pPr>
              <w:pStyle w:val="TAL"/>
              <w:jc w:val="center"/>
            </w:pPr>
            <w:r w:rsidRPr="00936461">
              <w:t>FSPC</w:t>
            </w:r>
          </w:p>
        </w:tc>
        <w:tc>
          <w:tcPr>
            <w:tcW w:w="567" w:type="dxa"/>
          </w:tcPr>
          <w:p w14:paraId="3DEA240D" w14:textId="77777777" w:rsidR="00B932AF" w:rsidRPr="00936461" w:rsidRDefault="00B932AF" w:rsidP="007C221A">
            <w:pPr>
              <w:pStyle w:val="TAL"/>
              <w:jc w:val="center"/>
            </w:pPr>
            <w:r w:rsidRPr="00936461">
              <w:t>CY</w:t>
            </w:r>
          </w:p>
        </w:tc>
        <w:tc>
          <w:tcPr>
            <w:tcW w:w="709" w:type="dxa"/>
          </w:tcPr>
          <w:p w14:paraId="5A75D8FE" w14:textId="77777777" w:rsidR="00B932AF" w:rsidRPr="00936461" w:rsidRDefault="00B932AF" w:rsidP="007C221A">
            <w:pPr>
              <w:pStyle w:val="TAL"/>
              <w:jc w:val="center"/>
            </w:pPr>
            <w:r w:rsidRPr="00936461">
              <w:rPr>
                <w:bCs/>
                <w:iCs/>
              </w:rPr>
              <w:t>N/A</w:t>
            </w:r>
          </w:p>
        </w:tc>
        <w:tc>
          <w:tcPr>
            <w:tcW w:w="728" w:type="dxa"/>
          </w:tcPr>
          <w:p w14:paraId="7612730B" w14:textId="77777777" w:rsidR="00B932AF" w:rsidRPr="00936461" w:rsidRDefault="00B932AF" w:rsidP="007C221A">
            <w:pPr>
              <w:pStyle w:val="TAL"/>
              <w:jc w:val="center"/>
            </w:pPr>
            <w:r w:rsidRPr="00936461">
              <w:rPr>
                <w:bCs/>
                <w:iCs/>
              </w:rPr>
              <w:t>N/A</w:t>
            </w:r>
          </w:p>
        </w:tc>
      </w:tr>
    </w:tbl>
    <w:p w14:paraId="679DC48C" w14:textId="276B5BAF" w:rsidR="00B932AF" w:rsidRDefault="00B932AF" w:rsidP="00B932AF">
      <w:pPr>
        <w:spacing w:beforeLines="50" w:before="120"/>
      </w:pPr>
      <w:r>
        <w:rPr>
          <w:rFonts w:hint="eastAsia"/>
        </w:rPr>
        <w:t>N</w:t>
      </w:r>
      <w:r>
        <w:t xml:space="preserve">ow for 2Rx XR, the difference comes from </w:t>
      </w:r>
    </w:p>
    <w:p w14:paraId="2C128D24" w14:textId="14CEE9AF" w:rsidR="00B932AF" w:rsidRDefault="00B932AF" w:rsidP="00EF3ADE">
      <w:pPr>
        <w:pStyle w:val="af7"/>
        <w:numPr>
          <w:ilvl w:val="0"/>
          <w:numId w:val="17"/>
        </w:numPr>
        <w:spacing w:beforeLines="50" w:before="120"/>
        <w:contextualSpacing w:val="0"/>
      </w:pPr>
      <w:r>
        <w:t>To remove the 4Rx requirement on specific band(s) (e.g., n7/38/41/48/77/78/79/104, i.e., the “</w:t>
      </w:r>
      <w:r w:rsidRPr="007C1EA1">
        <w:rPr>
          <w:highlight w:val="yellow"/>
        </w:rPr>
        <w:t>bands where 4Rx is specified as mandatory</w:t>
      </w:r>
      <w:r>
        <w:t>”), but specifically for XR device</w:t>
      </w:r>
      <w:r w:rsidR="003C3874">
        <w:t xml:space="preserve"> (this has to be notified to network</w:t>
      </w:r>
      <w:proofErr w:type="gramStart"/>
      <w:r w:rsidR="003C3874">
        <w:t>)</w:t>
      </w:r>
      <w:r>
        <w:t>;</w:t>
      </w:r>
      <w:proofErr w:type="gramEnd"/>
    </w:p>
    <w:p w14:paraId="0AFC73A8" w14:textId="70E3DD10" w:rsidR="00B932AF" w:rsidRDefault="00B932AF" w:rsidP="00EF3ADE">
      <w:pPr>
        <w:pStyle w:val="af7"/>
        <w:numPr>
          <w:ilvl w:val="0"/>
          <w:numId w:val="17"/>
        </w:numPr>
        <w:spacing w:beforeLines="50" w:before="120"/>
        <w:ind w:left="357" w:hanging="357"/>
        <w:contextualSpacing w:val="0"/>
      </w:pPr>
      <w:r>
        <w:rPr>
          <w:rFonts w:hint="eastAsia"/>
        </w:rPr>
        <w:t>T</w:t>
      </w:r>
      <w:r>
        <w:t>o reflect the possible different R4 requirement, which would be tightened, compared to normal (non-XR) 2Rx requirements, following the guidance from RP-234015.</w:t>
      </w:r>
    </w:p>
    <w:p w14:paraId="4B36F264" w14:textId="0B1E8629" w:rsidR="00B932AF" w:rsidRDefault="00B932AF" w:rsidP="00EF3ADE">
      <w:pPr>
        <w:pStyle w:val="Observation"/>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L</w:t>
      </w:r>
      <w:r>
        <w:t xml:space="preserve">egacy </w:t>
      </w:r>
      <w:proofErr w:type="spellStart"/>
      <w:r w:rsidRPr="00E43691">
        <w:rPr>
          <w:i/>
          <w:iCs/>
        </w:rPr>
        <w:t>maxNumberMIMO-LayersPDSCH</w:t>
      </w:r>
      <w:proofErr w:type="spellEnd"/>
      <w:r>
        <w:t xml:space="preserve"> is </w:t>
      </w:r>
      <w:r w:rsidR="00DB49AC">
        <w:t xml:space="preserve">NOT </w:t>
      </w:r>
      <w:r>
        <w:t>sufficient to report 2Rx capability for the “2Rx XR” use case here.</w:t>
      </w:r>
    </w:p>
    <w:p w14:paraId="5415F967" w14:textId="146FCC48" w:rsidR="008C76D8" w:rsidRDefault="008C76D8" w:rsidP="00B932AF">
      <w:r>
        <w:t xml:space="preserve">One thing is unclear at the current stage is that whether R4 would define a tightened requirement for 2Rx-XR </w:t>
      </w:r>
      <w:proofErr w:type="gramStart"/>
      <w:r>
        <w:t>device</w:t>
      </w:r>
      <w:proofErr w:type="gramEnd"/>
    </w:p>
    <w:p w14:paraId="394845E5" w14:textId="1062B075" w:rsidR="008C76D8" w:rsidRDefault="008C76D8" w:rsidP="008C76D8">
      <w:pPr>
        <w:pBdr>
          <w:top w:val="single" w:sz="4" w:space="1" w:color="auto"/>
          <w:left w:val="single" w:sz="4" w:space="4" w:color="auto"/>
          <w:bottom w:val="single" w:sz="4" w:space="1" w:color="auto"/>
          <w:right w:val="single" w:sz="4" w:space="4" w:color="auto"/>
        </w:pBdr>
      </w:pPr>
      <w:r w:rsidRPr="008C76D8">
        <w:lastRenderedPageBreak/>
        <w:t>-</w:t>
      </w:r>
      <w:r w:rsidRPr="008C76D8">
        <w:tab/>
      </w:r>
      <w:r w:rsidRPr="008C76D8">
        <w:rPr>
          <w:highlight w:val="yellow"/>
        </w:rPr>
        <w:t>Determine the feasibility</w:t>
      </w:r>
      <w:r w:rsidRPr="008C76D8">
        <w:t xml:space="preserve"> of tightened 2Rx REFSENS requirements (in relation to existing 2Rx and 4Rx REFSENS) for the bands where 4Rx is mandatory and provide the feasible REFSENS values. RAN4 shall consider both conducted requirements as well as OTA considerations.</w:t>
      </w:r>
    </w:p>
    <w:p w14:paraId="7EC5E689" w14:textId="7081182A" w:rsidR="008C76D8" w:rsidRDefault="008C76D8" w:rsidP="00EF3ADE">
      <w:pPr>
        <w:pStyle w:val="Observation"/>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t xml:space="preserve">It is not clear, at the current stage, that whether 2Rx-XR would have a different R4 requirement for 2Rx (‘tightened’ than the existing 2Rx) or not, which is dependent on R4 conclusion. </w:t>
      </w:r>
    </w:p>
    <w:p w14:paraId="589B3973" w14:textId="1060291D" w:rsidR="008F1277" w:rsidRDefault="008F1277" w:rsidP="00B932AF">
      <w:r>
        <w:t xml:space="preserve">Although the RP task R2 to design a </w:t>
      </w:r>
      <w:r w:rsidRPr="008F1277">
        <w:rPr>
          <w:b/>
          <w:bCs/>
        </w:rPr>
        <w:t xml:space="preserve">per-band </w:t>
      </w:r>
      <w:proofErr w:type="spellStart"/>
      <w:r>
        <w:t>signaling</w:t>
      </w:r>
      <w:proofErr w:type="spellEnd"/>
      <w:r>
        <w:t>, the reason behind worths further check.</w:t>
      </w:r>
    </w:p>
    <w:p w14:paraId="30D23369" w14:textId="67F232C6" w:rsidR="00552432" w:rsidRDefault="0038064E" w:rsidP="00EF3ADE">
      <w:pPr>
        <w:pStyle w:val="af7"/>
        <w:numPr>
          <w:ilvl w:val="0"/>
          <w:numId w:val="16"/>
        </w:numPr>
        <w:ind w:left="442" w:hanging="442"/>
        <w:contextualSpacing w:val="0"/>
      </w:pPr>
      <w:r>
        <w:t xml:space="preserve">2Rx would be used on all the bands the UE supports, e.g., the UE supports n7/n38/n41, and UE will support 2Rx on all the 3 bands. </w:t>
      </w:r>
    </w:p>
    <w:p w14:paraId="02309018" w14:textId="5CBC1CD9" w:rsidR="0038064E" w:rsidRDefault="00A351C9" w:rsidP="00EF3ADE">
      <w:pPr>
        <w:pStyle w:val="af7"/>
        <w:numPr>
          <w:ilvl w:val="0"/>
          <w:numId w:val="16"/>
        </w:numPr>
        <w:ind w:left="442" w:hanging="442"/>
        <w:contextualSpacing w:val="0"/>
      </w:pPr>
      <w:r>
        <w:rPr>
          <w:rFonts w:hint="eastAsia"/>
        </w:rPr>
        <w:t>T</w:t>
      </w:r>
      <w:r>
        <w:t>he other possibility is that the “2</w:t>
      </w:r>
      <w:r w:rsidR="000F76E3">
        <w:t>R</w:t>
      </w:r>
      <w:r>
        <w:t xml:space="preserve">x” implementation is indeed per-band. I.e., a XR device may implement 2Rx for a </w:t>
      </w:r>
      <w:r w:rsidRPr="00552432">
        <w:rPr>
          <w:b/>
          <w:bCs/>
        </w:rPr>
        <w:t>sub</w:t>
      </w:r>
      <w:r>
        <w:t xml:space="preserve">-set of bands, but </w:t>
      </w:r>
      <w:proofErr w:type="gramStart"/>
      <w:r>
        <w:t>still keep</w:t>
      </w:r>
      <w:proofErr w:type="gramEnd"/>
      <w:r>
        <w:t xml:space="preserve"> 4Rx implementation for the other bands.</w:t>
      </w:r>
      <w:r w:rsidR="0038064E" w:rsidRPr="0038064E">
        <w:t xml:space="preserve"> </w:t>
      </w:r>
      <w:r w:rsidR="0038064E">
        <w:t xml:space="preserve">E.g., the UE supports n7/n38/n41, and UE will support 2Rx on n7 and n38, but support 4Rx on n41. </w:t>
      </w:r>
    </w:p>
    <w:p w14:paraId="0474EB25" w14:textId="148C928E" w:rsidR="00552432" w:rsidRDefault="00552432" w:rsidP="00B932AF">
      <w:r>
        <w:rPr>
          <w:rFonts w:hint="eastAsia"/>
        </w:rPr>
        <w:t>I</w:t>
      </w:r>
      <w:r>
        <w:t>n case-</w:t>
      </w:r>
      <w:r w:rsidR="00A351C9">
        <w:t>1</w:t>
      </w:r>
      <w:r>
        <w:t xml:space="preserve"> above, </w:t>
      </w:r>
      <w:r w:rsidR="00395BDD">
        <w:t xml:space="preserve">it seems </w:t>
      </w:r>
      <w:r w:rsidR="0038064E">
        <w:t>sufficient</w:t>
      </w:r>
      <w:r w:rsidR="00395BDD">
        <w:t xml:space="preserve"> to define a per-UE </w:t>
      </w:r>
      <w:proofErr w:type="spellStart"/>
      <w:r w:rsidR="00395BDD">
        <w:t>signaling</w:t>
      </w:r>
      <w:proofErr w:type="spellEnd"/>
      <w:r w:rsidR="00395BDD">
        <w:t xml:space="preserve">, similar as in Redcap, to indicate that the UE, as a XR device, would behave </w:t>
      </w:r>
      <w:r w:rsidR="00347DEC">
        <w:t>according to</w:t>
      </w:r>
      <w:r w:rsidR="00431FAB">
        <w:t xml:space="preserve"> a tightened 2Rx requirement on </w:t>
      </w:r>
      <w:proofErr w:type="gramStart"/>
      <w:r w:rsidR="00431FAB">
        <w:t xml:space="preserve">the </w:t>
      </w:r>
      <w:r w:rsidR="00D21F4F">
        <w:t>all</w:t>
      </w:r>
      <w:proofErr w:type="gramEnd"/>
      <w:r w:rsidR="00D21F4F">
        <w:t xml:space="preserve"> supported </w:t>
      </w:r>
      <w:r w:rsidR="00431FAB">
        <w:t xml:space="preserve">bands </w:t>
      </w:r>
      <w:r w:rsidR="00D21F4F">
        <w:t>(</w:t>
      </w:r>
      <w:r w:rsidR="00431FAB">
        <w:t>where 4Rx is specified as mandatory</w:t>
      </w:r>
      <w:r w:rsidR="00D21F4F">
        <w:t>)</w:t>
      </w:r>
      <w:r w:rsidR="00431FAB">
        <w:t>.</w:t>
      </w:r>
    </w:p>
    <w:p w14:paraId="5705F98E" w14:textId="6FDF043C" w:rsidR="00A351C9" w:rsidRDefault="00A351C9" w:rsidP="00A351C9">
      <w:r>
        <w:rPr>
          <w:rFonts w:hint="eastAsia"/>
        </w:rPr>
        <w:t>I</w:t>
      </w:r>
      <w:r>
        <w:t xml:space="preserve">n case-2 above, the per-band </w:t>
      </w:r>
      <w:proofErr w:type="spellStart"/>
      <w:r>
        <w:t>signaling</w:t>
      </w:r>
      <w:proofErr w:type="spellEnd"/>
      <w:r>
        <w:t xml:space="preserve"> is reasonable, i.e., network can base on the per-band </w:t>
      </w:r>
      <w:proofErr w:type="spellStart"/>
      <w:r>
        <w:t>signaling</w:t>
      </w:r>
      <w:proofErr w:type="spellEnd"/>
      <w:r>
        <w:t xml:space="preserve"> to know, for a specific band, whether to follow the tightened 2Rx XR requirement, or to follow the legacy 4Rx requirement. On the other hand, if R4 fails to ‘tighten’ the requirement, still a per-UE </w:t>
      </w:r>
      <w:proofErr w:type="spellStart"/>
      <w:r w:rsidR="007E57F3">
        <w:t>signaling</w:t>
      </w:r>
      <w:proofErr w:type="spellEnd"/>
      <w:r w:rsidR="007E57F3">
        <w:t xml:space="preserve"> is sufficient, since no need to differentiate the normal and ‘tightened’ R4 requirements.</w:t>
      </w:r>
    </w:p>
    <w:p w14:paraId="090E6362" w14:textId="4DDC38A9" w:rsidR="006F6B91" w:rsidRDefault="006F6B91" w:rsidP="00EF3ADE">
      <w:pPr>
        <w:pStyle w:val="Observation"/>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t xml:space="preserve">It is not clear whether a </w:t>
      </w:r>
      <w:r w:rsidR="007E57F3">
        <w:t>“</w:t>
      </w:r>
      <w:r>
        <w:t>2Rx</w:t>
      </w:r>
      <w:r w:rsidR="007E57F3">
        <w:t>-</w:t>
      </w:r>
      <w:r>
        <w:t>XR</w:t>
      </w:r>
      <w:r w:rsidR="007E57F3">
        <w:t>”</w:t>
      </w:r>
      <w:r>
        <w:t xml:space="preserve"> device </w:t>
      </w:r>
      <w:r w:rsidR="007E57F3">
        <w:t xml:space="preserve">may implement 2Rx for a </w:t>
      </w:r>
      <w:r w:rsidR="007E57F3" w:rsidRPr="00552432">
        <w:t>sub</w:t>
      </w:r>
      <w:r w:rsidR="007E57F3">
        <w:t xml:space="preserve">-set of bands, but </w:t>
      </w:r>
      <w:proofErr w:type="gramStart"/>
      <w:r w:rsidR="007E57F3">
        <w:t>still keep</w:t>
      </w:r>
      <w:proofErr w:type="gramEnd"/>
      <w:r w:rsidR="007E57F3">
        <w:t xml:space="preserve"> 4Rx implementation for the other band</w:t>
      </w:r>
      <w:r w:rsidR="00B00B04">
        <w:t>s</w:t>
      </w:r>
      <w:r w:rsidR="00D21F4F">
        <w:t>, and whether R4 would conclude to tighten the requirement</w:t>
      </w:r>
      <w:r w:rsidR="00B00B04">
        <w:t>.</w:t>
      </w:r>
      <w:r w:rsidR="007E57F3">
        <w:t xml:space="preserve"> </w:t>
      </w:r>
      <w:r w:rsidR="00D21F4F">
        <w:t>They</w:t>
      </w:r>
      <w:r w:rsidR="007E57F3">
        <w:t xml:space="preserve"> </w:t>
      </w:r>
      <w:r w:rsidR="001C2BFE">
        <w:t>will</w:t>
      </w:r>
      <w:r w:rsidR="007E57F3">
        <w:t xml:space="preserve"> </w:t>
      </w:r>
      <w:r w:rsidR="001C2BFE">
        <w:t xml:space="preserve">further lead to the ambiguity whether a per-UE capability is </w:t>
      </w:r>
      <w:proofErr w:type="gramStart"/>
      <w:r w:rsidR="001C2BFE">
        <w:t>sufficient</w:t>
      </w:r>
      <w:proofErr w:type="gramEnd"/>
      <w:r w:rsidR="001C2BFE">
        <w:t xml:space="preserve"> or a per-band capability is necessary. </w:t>
      </w:r>
    </w:p>
    <w:p w14:paraId="4502C69F" w14:textId="46CD4FCA" w:rsidR="00AB416E" w:rsidRDefault="00AB416E" w:rsidP="00B932AF">
      <w:r>
        <w:rPr>
          <w:rFonts w:hint="eastAsia"/>
        </w:rPr>
        <w:t>Based</w:t>
      </w:r>
      <w:r>
        <w:t xml:space="preserve"> on the RP discussion captured in RP-232657, </w:t>
      </w:r>
      <w:proofErr w:type="gramStart"/>
      <w:r>
        <w:t>it is clear that the</w:t>
      </w:r>
      <w:proofErr w:type="gramEnd"/>
      <w:r>
        <w:t xml:space="preserve"> new capability is used to release the 4RX mandatory requirement, so it seems sufficient to use 1-bit to reflect whether</w:t>
      </w:r>
    </w:p>
    <w:p w14:paraId="27123C14" w14:textId="7A64F76D" w:rsidR="00AB416E" w:rsidRDefault="00AB416E" w:rsidP="00EF3ADE">
      <w:pPr>
        <w:pStyle w:val="af7"/>
        <w:numPr>
          <w:ilvl w:val="0"/>
          <w:numId w:val="18"/>
        </w:numPr>
      </w:pPr>
      <w:r>
        <w:rPr>
          <w:rFonts w:hint="eastAsia"/>
        </w:rPr>
        <w:t>T</w:t>
      </w:r>
      <w:r>
        <w:t xml:space="preserve">he legacy 4Rx mandatory requirement is still </w:t>
      </w:r>
      <w:proofErr w:type="gramStart"/>
      <w:r>
        <w:t>valid</w:t>
      </w:r>
      <w:proofErr w:type="gramEnd"/>
    </w:p>
    <w:p w14:paraId="48142AE5" w14:textId="0CE1B4CF" w:rsidR="00AB416E" w:rsidRDefault="00AB416E" w:rsidP="00EF3ADE">
      <w:pPr>
        <w:pStyle w:val="af7"/>
        <w:numPr>
          <w:ilvl w:val="0"/>
          <w:numId w:val="18"/>
        </w:numPr>
      </w:pPr>
      <w:r>
        <w:t>Or not</w:t>
      </w:r>
    </w:p>
    <w:p w14:paraId="2677D0FC" w14:textId="15BE7033" w:rsidR="00AB416E" w:rsidRDefault="00AB416E" w:rsidP="008C09C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58644439"/>
      <w:r>
        <w:rPr>
          <w:rFonts w:hint="eastAsia"/>
        </w:rPr>
        <w:t>R</w:t>
      </w:r>
      <w:r>
        <w:t>2 confirm 1-bit (via optionality) indication is sufficient for the new capability, to reflect whether the legacy 4Rx mandatory is still valid (being absent), or not (being present).</w:t>
      </w:r>
      <w:bookmarkEnd w:id="6"/>
    </w:p>
    <w:p w14:paraId="03DF3AAC" w14:textId="6D85E72E" w:rsidR="006F6B91" w:rsidRDefault="00913EF1" w:rsidP="00B932AF">
      <w:r>
        <w:t xml:space="preserve">If R2 stick to RP conclusion of per-band </w:t>
      </w:r>
      <w:proofErr w:type="spellStart"/>
      <w:r>
        <w:t>signaling</w:t>
      </w:r>
      <w:proofErr w:type="spellEnd"/>
      <w:r>
        <w:t>, it would be helpful to understand whether the capability</w:t>
      </w:r>
      <w:r w:rsidR="00B00B04">
        <w:t>, if reported,</w:t>
      </w:r>
      <w:r>
        <w:t xml:space="preserve"> </w:t>
      </w:r>
      <w:r w:rsidR="001D10E4">
        <w:t xml:space="preserve">shall be present on all </w:t>
      </w:r>
      <w:r w:rsidR="00CF276C">
        <w:t xml:space="preserve">supported </w:t>
      </w:r>
      <w:r w:rsidR="001D10E4">
        <w:t xml:space="preserve">bands </w:t>
      </w:r>
      <w:r w:rsidR="00F22DC6">
        <w:t xml:space="preserve">where </w:t>
      </w:r>
      <w:r w:rsidR="001D10E4">
        <w:t>4Rx is mandatory.</w:t>
      </w:r>
      <w:r w:rsidR="0008468B">
        <w:t xml:space="preserve"> If No, seems case-2 above is one reason, but not sure whether there is another reason for it. Anyway, it is necessary to align companies understanding on this point. </w:t>
      </w:r>
    </w:p>
    <w:p w14:paraId="5E083A09" w14:textId="15EC5847" w:rsidR="00F22DC6" w:rsidRDefault="00F22DC6" w:rsidP="00287BD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58644440"/>
      <w:r>
        <w:t xml:space="preserve">R2 discuss whether the </w:t>
      </w:r>
      <w:r w:rsidR="00287BDD">
        <w:t xml:space="preserve">new per-band </w:t>
      </w:r>
      <w:r>
        <w:t xml:space="preserve">capability, if reported, shall be present for all </w:t>
      </w:r>
      <w:r w:rsidR="00A87FC3">
        <w:t>supported</w:t>
      </w:r>
      <w:r w:rsidR="003428B8">
        <w:t xml:space="preserve"> bands where 4Rx was mandatory.</w:t>
      </w:r>
      <w:r w:rsidR="00287BDD">
        <w:t xml:space="preserve"> If No, R2 clarify how for network to interpret the UE implementation on the bands</w:t>
      </w:r>
      <w:r w:rsidR="00E97EBF">
        <w:t xml:space="preserve"> </w:t>
      </w:r>
      <w:r w:rsidR="00287BDD">
        <w:t xml:space="preserve">where </w:t>
      </w:r>
      <w:r w:rsidR="00E97EBF">
        <w:t xml:space="preserve">4Rx was mandatory but </w:t>
      </w:r>
      <w:r w:rsidR="00287BDD">
        <w:t>the new per-band capability is absent.</w:t>
      </w:r>
      <w:bookmarkEnd w:id="7"/>
      <w:r w:rsidR="00287BDD">
        <w:t xml:space="preserve"> </w:t>
      </w:r>
    </w:p>
    <w:p w14:paraId="2EBA89CA" w14:textId="77777777" w:rsidR="00334B89" w:rsidRDefault="00C17497" w:rsidP="00B932AF">
      <w:r>
        <w:rPr>
          <w:rFonts w:hint="eastAsia"/>
        </w:rPr>
        <w:t>T</w:t>
      </w:r>
      <w:r>
        <w:t xml:space="preserve">hen for the bands whether 4Rx was optional, whether the new capability could be reported seems not clear either. </w:t>
      </w:r>
    </w:p>
    <w:p w14:paraId="0CB895C4" w14:textId="3D5CDDEC" w:rsidR="001D10E4" w:rsidRDefault="00C17497" w:rsidP="00B932AF">
      <w:r>
        <w:t>On the one hand, RP did not touch those bands explicitly</w:t>
      </w:r>
      <w:r w:rsidR="00334B89">
        <w:t xml:space="preserve">, and the R4 requirement tightening is not for those </w:t>
      </w:r>
      <w:proofErr w:type="gramStart"/>
      <w:r w:rsidR="00334B89">
        <w:t>bands</w:t>
      </w:r>
      <w:proofErr w:type="gramEnd"/>
    </w:p>
    <w:p w14:paraId="7F270FFF" w14:textId="77777777" w:rsidR="00334B89" w:rsidRDefault="00334B89" w:rsidP="00334B89">
      <w:pPr>
        <w:pBdr>
          <w:top w:val="single" w:sz="4" w:space="1" w:color="auto"/>
          <w:left w:val="single" w:sz="4" w:space="4" w:color="auto"/>
          <w:bottom w:val="single" w:sz="4" w:space="1" w:color="auto"/>
          <w:right w:val="single" w:sz="4" w:space="4" w:color="auto"/>
        </w:pBdr>
      </w:pPr>
      <w:r w:rsidRPr="00334B89">
        <w:t>-</w:t>
      </w:r>
      <w:r w:rsidRPr="00334B89">
        <w:tab/>
        <w:t xml:space="preserve">Determine the feasibility of tightened 2Rx REFSENS requirements (in relation to existing 2Rx and 4Rx REFSENS) </w:t>
      </w:r>
      <w:r w:rsidRPr="00334B89">
        <w:rPr>
          <w:highlight w:val="yellow"/>
        </w:rPr>
        <w:t>for the bands where 4Rx is mandatory</w:t>
      </w:r>
      <w:r w:rsidRPr="00334B89">
        <w:t xml:space="preserve"> and provide the feasible REFSENS values. RAN4 shall consider both conducted requirements as well as OTA considerations.</w:t>
      </w:r>
    </w:p>
    <w:p w14:paraId="64058BFF" w14:textId="4487B6B4" w:rsidR="00C17497" w:rsidRDefault="00C17497" w:rsidP="00C17497">
      <w:r>
        <w:t xml:space="preserve">On the other hand, </w:t>
      </w:r>
      <w:r w:rsidR="00334B89">
        <w:t xml:space="preserve">it is questionable that when a same device adopts tightened requirement for some bands, it would behave differently on the other bands it supports. </w:t>
      </w:r>
    </w:p>
    <w:p w14:paraId="2D9161AC" w14:textId="1CE8B15F" w:rsidR="00334B89" w:rsidRDefault="00334B89" w:rsidP="00EF3ADE">
      <w:pPr>
        <w:pStyle w:val="Observation"/>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 xml:space="preserve">t is not clear whether the tightened requirement, if concluded by R4, will apply to the bands where 4Rx is optional. </w:t>
      </w:r>
    </w:p>
    <w:p w14:paraId="28485205" w14:textId="413AA4CD" w:rsidR="001D10E4" w:rsidRDefault="00837C29" w:rsidP="00B932AF">
      <w:proofErr w:type="gramStart"/>
      <w:r>
        <w:lastRenderedPageBreak/>
        <w:t>So</w:t>
      </w:r>
      <w:proofErr w:type="gramEnd"/>
      <w:r>
        <w:t xml:space="preserve"> spec-wise, the question is whether the new capability can be reported for the bands where 4Rx is optional</w:t>
      </w:r>
      <w:r w:rsidR="00A87FC3">
        <w:t xml:space="preserve">. And if so, how for network to interpret the difference between such band with and without the new capability. </w:t>
      </w:r>
    </w:p>
    <w:p w14:paraId="4F8B0EB3" w14:textId="5B98442D" w:rsidR="00A87FC3" w:rsidRDefault="00A87FC3" w:rsidP="000D2FD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58644441"/>
      <w:r>
        <w:rPr>
          <w:rFonts w:hint="eastAsia"/>
        </w:rPr>
        <w:t>R</w:t>
      </w:r>
      <w:r>
        <w:t xml:space="preserve">2 clarify whether the new per-band capability applies to the bands where 4Rx was optional. If yes, R2 discuss how for network to interpret the difference between such </w:t>
      </w:r>
      <w:r w:rsidR="000D2FDF">
        <w:t xml:space="preserve">kind of </w:t>
      </w:r>
      <w:r>
        <w:t>band with and without the new capability</w:t>
      </w:r>
      <w:r w:rsidR="000D2FDF">
        <w:t>.</w:t>
      </w:r>
      <w:bookmarkEnd w:id="8"/>
    </w:p>
    <w:p w14:paraId="252D24FF" w14:textId="4DAD5C10" w:rsidR="00923FD7" w:rsidRDefault="00923FD7" w:rsidP="00B932AF">
      <w:r>
        <w:rPr>
          <w:rFonts w:hint="eastAsia"/>
        </w:rPr>
        <w:t>O</w:t>
      </w:r>
      <w:r>
        <w:t xml:space="preserve">therwise, if the left issues for per-band capability are hard to solve, R2 can consider the possibility </w:t>
      </w:r>
      <w:r w:rsidR="00F95376">
        <w:t xml:space="preserve">of per-UE capability. </w:t>
      </w:r>
    </w:p>
    <w:p w14:paraId="2ECAE3D8" w14:textId="2C5A9A18" w:rsidR="00F95376" w:rsidRDefault="00F95376" w:rsidP="00AB416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58644442"/>
      <w:r>
        <w:rPr>
          <w:rFonts w:hint="eastAsia"/>
        </w:rPr>
        <w:t>I</w:t>
      </w:r>
      <w:r>
        <w:t>f R2 cannot converge on the left issues of per-band capability, R2 discuss the feasibility of per-UE capability for 2Rx-XR device.</w:t>
      </w:r>
      <w:bookmarkEnd w:id="9"/>
      <w:r>
        <w:t xml:space="preserve"> </w:t>
      </w:r>
    </w:p>
    <w:p w14:paraId="48A90A0F" w14:textId="3C7665D3" w:rsidR="00837C29" w:rsidRDefault="000D2FDF" w:rsidP="00B932AF">
      <w:r>
        <w:rPr>
          <w:rFonts w:hint="eastAsia"/>
        </w:rPr>
        <w:t>T</w:t>
      </w:r>
      <w:r>
        <w:t xml:space="preserve">hen for the legacy capability </w:t>
      </w:r>
      <w:proofErr w:type="spellStart"/>
      <w:r w:rsidRPr="000D2FDF">
        <w:t>maxNumberMIMO-LayersPDSCH</w:t>
      </w:r>
      <w:proofErr w:type="spellEnd"/>
      <w:r>
        <w:t xml:space="preserve">, it seems reasonable that the value is set to be a value lower than 2, for the band with the new capability. i.e., for a BC, the supported DL MIMO layer for such band cannot be larger than 2. </w:t>
      </w:r>
    </w:p>
    <w:p w14:paraId="22B76DAF" w14:textId="7C3AFFA6" w:rsidR="000D2FDF" w:rsidRDefault="000D2FDF" w:rsidP="000D2FD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158644443"/>
      <w:r>
        <w:t xml:space="preserve">R2 confirm the legacy field of </w:t>
      </w:r>
      <w:proofErr w:type="spellStart"/>
      <w:r w:rsidRPr="000D2FDF">
        <w:rPr>
          <w:i/>
          <w:iCs/>
        </w:rPr>
        <w:t>maxNumberMIMO-LayersPDSCH</w:t>
      </w:r>
      <w:proofErr w:type="spellEnd"/>
      <w:r w:rsidR="000F76E3">
        <w:t>, if reported</w:t>
      </w:r>
      <w:r w:rsidR="00F95376">
        <w:t xml:space="preserve"> for 2Rx-XR device</w:t>
      </w:r>
      <w:r w:rsidR="000F76E3">
        <w:t>,</w:t>
      </w:r>
      <w:r>
        <w:t xml:space="preserve"> shall be set as 1 or 2.</w:t>
      </w:r>
      <w:bookmarkEnd w:id="10"/>
    </w:p>
    <w:p w14:paraId="4F08B031" w14:textId="16FD4F79" w:rsidR="000D2FDF" w:rsidRDefault="000D2FDF" w:rsidP="000D2FDF">
      <w:pPr>
        <w:pStyle w:val="2"/>
      </w:pPr>
      <w:r>
        <w:rPr>
          <w:rFonts w:hint="eastAsia"/>
        </w:rPr>
        <w:t>T</w:t>
      </w:r>
      <w:r>
        <w:t>ask-2</w:t>
      </w:r>
    </w:p>
    <w:p w14:paraId="0D0A7AA2" w14:textId="14BEBC83" w:rsidR="000D2FDF" w:rsidRDefault="000D2FDF" w:rsidP="000D2FDF">
      <w:pPr>
        <w:pBdr>
          <w:top w:val="single" w:sz="4" w:space="1" w:color="auto"/>
          <w:left w:val="single" w:sz="4" w:space="4" w:color="auto"/>
          <w:bottom w:val="single" w:sz="4" w:space="1" w:color="auto"/>
          <w:right w:val="single" w:sz="4" w:space="4" w:color="auto"/>
        </w:pBdr>
      </w:pPr>
      <w:r w:rsidRPr="000D2FDF">
        <w:t>-</w:t>
      </w:r>
      <w:r w:rsidRPr="000D2FDF">
        <w:tab/>
        <w:t>Indication in SIB, to be used to re-direct to another frequency layer, or to bar the device altogether. [RAN2]</w:t>
      </w:r>
    </w:p>
    <w:p w14:paraId="248631FC" w14:textId="22D68885" w:rsidR="000D2FDF" w:rsidRDefault="000D2FDF" w:rsidP="00B932AF">
      <w:r>
        <w:rPr>
          <w:rFonts w:hint="eastAsia"/>
        </w:rPr>
        <w:t>T</w:t>
      </w:r>
      <w:r>
        <w:t xml:space="preserve">his is to mimic the solution adopted in </w:t>
      </w:r>
      <w:proofErr w:type="gramStart"/>
      <w:r>
        <w:t>Redcap</w:t>
      </w:r>
      <w:proofErr w:type="gramEnd"/>
    </w:p>
    <w:p w14:paraId="1A7CF49B" w14:textId="77777777"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 xml:space="preserve">SIB1-v1700-IEs ::=               </w:t>
      </w:r>
      <w:r w:rsidRPr="0013208C">
        <w:rPr>
          <w:rFonts w:ascii="Courier New" w:eastAsia="Times New Roman" w:hAnsi="Courier New"/>
          <w:noProof/>
          <w:color w:val="993366"/>
          <w:sz w:val="16"/>
          <w:lang w:eastAsia="en-GB"/>
        </w:rPr>
        <w:t>SEQUENCE</w:t>
      </w:r>
      <w:r w:rsidRPr="0013208C">
        <w:rPr>
          <w:rFonts w:ascii="Courier New" w:eastAsia="Times New Roman" w:hAnsi="Courier New"/>
          <w:noProof/>
          <w:sz w:val="16"/>
          <w:lang w:eastAsia="en-GB"/>
        </w:rPr>
        <w:t xml:space="preserve"> {</w:t>
      </w:r>
    </w:p>
    <w:p w14:paraId="0A337900" w14:textId="7F4F6819"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73B59A9C" w14:textId="77777777"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3208C">
        <w:rPr>
          <w:rFonts w:ascii="Courier New" w:eastAsia="Times New Roman" w:hAnsi="Courier New"/>
          <w:noProof/>
          <w:sz w:val="16"/>
          <w:lang w:eastAsia="en-GB"/>
        </w:rPr>
        <w:t xml:space="preserve">    </w:t>
      </w:r>
      <w:r w:rsidRPr="0013208C">
        <w:rPr>
          <w:rFonts w:ascii="Courier New" w:eastAsia="Times New Roman" w:hAnsi="Courier New"/>
          <w:noProof/>
          <w:sz w:val="16"/>
          <w:highlight w:val="yellow"/>
          <w:lang w:eastAsia="en-GB"/>
        </w:rPr>
        <w:t>intraFreqReselectionRedCap-r17</w:t>
      </w:r>
      <w:r w:rsidRPr="0013208C">
        <w:rPr>
          <w:rFonts w:ascii="Courier New" w:eastAsia="Times New Roman" w:hAnsi="Courier New"/>
          <w:noProof/>
          <w:sz w:val="16"/>
          <w:lang w:eastAsia="en-GB"/>
        </w:rPr>
        <w:t xml:space="preserve"> </w:t>
      </w:r>
      <w:r w:rsidRPr="0013208C">
        <w:rPr>
          <w:rFonts w:ascii="Courier New" w:eastAsia="Times New Roman" w:hAnsi="Courier New"/>
          <w:noProof/>
          <w:color w:val="993366"/>
          <w:sz w:val="16"/>
          <w:lang w:eastAsia="en-GB"/>
        </w:rPr>
        <w:t>ENUMERATED</w:t>
      </w:r>
      <w:r w:rsidRPr="0013208C">
        <w:rPr>
          <w:rFonts w:ascii="Courier New" w:eastAsia="Times New Roman" w:hAnsi="Courier New"/>
          <w:noProof/>
          <w:sz w:val="16"/>
          <w:lang w:eastAsia="en-GB"/>
        </w:rPr>
        <w:t xml:space="preserve"> {allowed, notAllowed}                                     </w:t>
      </w:r>
      <w:r w:rsidRPr="0013208C">
        <w:rPr>
          <w:rFonts w:ascii="Courier New" w:eastAsia="Times New Roman" w:hAnsi="Courier New"/>
          <w:noProof/>
          <w:color w:val="993366"/>
          <w:sz w:val="16"/>
          <w:lang w:eastAsia="en-GB"/>
        </w:rPr>
        <w:t>OPTIONAL</w:t>
      </w:r>
      <w:r w:rsidRPr="0013208C">
        <w:rPr>
          <w:rFonts w:ascii="Courier New" w:eastAsia="Times New Roman" w:hAnsi="Courier New"/>
          <w:noProof/>
          <w:sz w:val="16"/>
          <w:lang w:eastAsia="en-GB"/>
        </w:rPr>
        <w:t xml:space="preserve">,  </w:t>
      </w:r>
      <w:r w:rsidRPr="0013208C">
        <w:rPr>
          <w:rFonts w:ascii="Courier New" w:eastAsia="Times New Roman" w:hAnsi="Courier New"/>
          <w:noProof/>
          <w:color w:val="808080"/>
          <w:sz w:val="16"/>
          <w:lang w:eastAsia="en-GB"/>
        </w:rPr>
        <w:t>-- Need S</w:t>
      </w:r>
    </w:p>
    <w:p w14:paraId="30FB60F7" w14:textId="4407F1E2"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14:paraId="36C3C058" w14:textId="7A300111" w:rsid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w:t>
      </w:r>
    </w:p>
    <w:p w14:paraId="5A84879D" w14:textId="77777777" w:rsid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86B979B" w14:textId="77777777"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 xml:space="preserve">RedCap-ConfigCommonSIB-r17 ::= </w:t>
      </w:r>
      <w:r w:rsidRPr="0013208C">
        <w:rPr>
          <w:rFonts w:ascii="Courier New" w:eastAsia="Times New Roman" w:hAnsi="Courier New"/>
          <w:noProof/>
          <w:color w:val="993366"/>
          <w:sz w:val="16"/>
          <w:lang w:eastAsia="en-GB"/>
        </w:rPr>
        <w:t>SEQUENCE</w:t>
      </w:r>
      <w:r w:rsidRPr="0013208C">
        <w:rPr>
          <w:rFonts w:ascii="Courier New" w:eastAsia="Times New Roman" w:hAnsi="Courier New"/>
          <w:noProof/>
          <w:sz w:val="16"/>
          <w:lang w:eastAsia="en-GB"/>
        </w:rPr>
        <w:t xml:space="preserve"> {</w:t>
      </w:r>
    </w:p>
    <w:p w14:paraId="02A40389" w14:textId="77AF3BFE"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692841AF" w14:textId="77777777" w:rsidR="0013208C" w:rsidRPr="0013208C" w:rsidDel="00F42815"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 xml:space="preserve">    </w:t>
      </w:r>
      <w:r w:rsidRPr="0013208C" w:rsidDel="00F42815">
        <w:rPr>
          <w:rFonts w:ascii="Courier New" w:eastAsia="Times New Roman" w:hAnsi="Courier New"/>
          <w:noProof/>
          <w:sz w:val="16"/>
          <w:lang w:eastAsia="en-GB"/>
        </w:rPr>
        <w:t xml:space="preserve">cellBarredRedCap-r17         </w:t>
      </w:r>
      <w:r w:rsidRPr="0013208C">
        <w:rPr>
          <w:rFonts w:ascii="Courier New" w:eastAsia="Times New Roman" w:hAnsi="Courier New"/>
          <w:noProof/>
          <w:sz w:val="16"/>
          <w:lang w:eastAsia="en-GB"/>
        </w:rPr>
        <w:t xml:space="preserve">  </w:t>
      </w:r>
      <w:r w:rsidRPr="0013208C" w:rsidDel="00F42815">
        <w:rPr>
          <w:rFonts w:ascii="Courier New" w:eastAsia="Times New Roman" w:hAnsi="Courier New"/>
          <w:noProof/>
          <w:color w:val="993366"/>
          <w:sz w:val="16"/>
          <w:lang w:eastAsia="en-GB"/>
        </w:rPr>
        <w:t>SEQUENCE</w:t>
      </w:r>
      <w:r w:rsidRPr="0013208C" w:rsidDel="00F42815">
        <w:rPr>
          <w:rFonts w:ascii="Courier New" w:eastAsia="Times New Roman" w:hAnsi="Courier New"/>
          <w:noProof/>
          <w:sz w:val="16"/>
          <w:lang w:eastAsia="en-GB"/>
        </w:rPr>
        <w:t xml:space="preserve"> {</w:t>
      </w:r>
    </w:p>
    <w:p w14:paraId="486CC924" w14:textId="77777777" w:rsidR="0013208C" w:rsidRPr="0013208C" w:rsidDel="00F42815"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13208C" w:rsidDel="00F42815">
        <w:rPr>
          <w:rFonts w:ascii="Courier New" w:eastAsia="Times New Roman" w:hAnsi="Courier New"/>
          <w:noProof/>
          <w:sz w:val="16"/>
          <w:lang w:eastAsia="en-GB"/>
        </w:rPr>
        <w:t xml:space="preserve">        </w:t>
      </w:r>
      <w:r w:rsidRPr="0013208C" w:rsidDel="00F42815">
        <w:rPr>
          <w:rFonts w:ascii="Courier New" w:eastAsia="Times New Roman" w:hAnsi="Courier New"/>
          <w:noProof/>
          <w:sz w:val="16"/>
          <w:highlight w:val="yellow"/>
          <w:lang w:eastAsia="en-GB"/>
        </w:rPr>
        <w:t xml:space="preserve">cellBarredRedCap1Rx-r17    </w:t>
      </w:r>
      <w:r w:rsidRPr="0013208C">
        <w:rPr>
          <w:rFonts w:ascii="Courier New" w:eastAsia="Times New Roman" w:hAnsi="Courier New"/>
          <w:noProof/>
          <w:sz w:val="16"/>
          <w:highlight w:val="yellow"/>
          <w:lang w:eastAsia="en-GB"/>
        </w:rPr>
        <w:t xml:space="preserve">  </w:t>
      </w:r>
      <w:r w:rsidRPr="0013208C" w:rsidDel="00F42815">
        <w:rPr>
          <w:rFonts w:ascii="Courier New" w:eastAsia="Times New Roman" w:hAnsi="Courier New"/>
          <w:noProof/>
          <w:sz w:val="16"/>
          <w:highlight w:val="yellow"/>
          <w:lang w:eastAsia="en-GB"/>
        </w:rPr>
        <w:t xml:space="preserve">  </w:t>
      </w:r>
      <w:r w:rsidRPr="0013208C" w:rsidDel="00F42815">
        <w:rPr>
          <w:rFonts w:ascii="Courier New" w:eastAsia="Times New Roman" w:hAnsi="Courier New"/>
          <w:noProof/>
          <w:color w:val="993366"/>
          <w:sz w:val="16"/>
          <w:highlight w:val="yellow"/>
          <w:lang w:eastAsia="en-GB"/>
        </w:rPr>
        <w:t>ENUMERATED</w:t>
      </w:r>
      <w:r w:rsidRPr="0013208C" w:rsidDel="00F42815">
        <w:rPr>
          <w:rFonts w:ascii="Courier New" w:eastAsia="Times New Roman" w:hAnsi="Courier New"/>
          <w:noProof/>
          <w:sz w:val="16"/>
          <w:highlight w:val="yellow"/>
          <w:lang w:eastAsia="en-GB"/>
        </w:rPr>
        <w:t xml:space="preserve"> {barred, notBarred},</w:t>
      </w:r>
    </w:p>
    <w:p w14:paraId="106D5082" w14:textId="77777777" w:rsidR="0013208C" w:rsidRPr="0013208C" w:rsidDel="00F42815"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sidDel="00F42815">
        <w:rPr>
          <w:rFonts w:ascii="Courier New" w:eastAsia="Times New Roman" w:hAnsi="Courier New"/>
          <w:noProof/>
          <w:sz w:val="16"/>
          <w:highlight w:val="yellow"/>
          <w:lang w:eastAsia="en-GB"/>
        </w:rPr>
        <w:t xml:space="preserve">        cellBarredRedCap2Rx-r17      </w:t>
      </w:r>
      <w:r w:rsidRPr="0013208C">
        <w:rPr>
          <w:rFonts w:ascii="Courier New" w:eastAsia="Times New Roman" w:hAnsi="Courier New"/>
          <w:noProof/>
          <w:sz w:val="16"/>
          <w:highlight w:val="yellow"/>
          <w:lang w:eastAsia="en-GB"/>
        </w:rPr>
        <w:t xml:space="preserve">  </w:t>
      </w:r>
      <w:r w:rsidRPr="0013208C" w:rsidDel="00F42815">
        <w:rPr>
          <w:rFonts w:ascii="Courier New" w:eastAsia="Times New Roman" w:hAnsi="Courier New"/>
          <w:noProof/>
          <w:color w:val="993366"/>
          <w:sz w:val="16"/>
          <w:highlight w:val="yellow"/>
          <w:lang w:eastAsia="en-GB"/>
        </w:rPr>
        <w:t>ENUMERATED</w:t>
      </w:r>
      <w:r w:rsidRPr="0013208C" w:rsidDel="00F42815">
        <w:rPr>
          <w:rFonts w:ascii="Courier New" w:eastAsia="Times New Roman" w:hAnsi="Courier New"/>
          <w:noProof/>
          <w:sz w:val="16"/>
          <w:highlight w:val="yellow"/>
          <w:lang w:eastAsia="en-GB"/>
        </w:rPr>
        <w:t xml:space="preserve"> {barred, notBarred}</w:t>
      </w:r>
    </w:p>
    <w:p w14:paraId="4CB64A51" w14:textId="77777777" w:rsidR="0013208C" w:rsidRPr="0013208C" w:rsidDel="00F42815"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3208C" w:rsidDel="00F42815">
        <w:rPr>
          <w:rFonts w:ascii="Courier New" w:eastAsia="Times New Roman" w:hAnsi="Courier New"/>
          <w:noProof/>
          <w:sz w:val="16"/>
          <w:lang w:eastAsia="en-GB"/>
        </w:rPr>
        <w:t xml:space="preserve">    }                                                                                                   </w:t>
      </w:r>
      <w:r w:rsidRPr="0013208C" w:rsidDel="00F42815">
        <w:rPr>
          <w:rFonts w:ascii="Courier New" w:eastAsia="Times New Roman" w:hAnsi="Courier New"/>
          <w:noProof/>
          <w:color w:val="993366"/>
          <w:sz w:val="16"/>
          <w:lang w:eastAsia="en-GB"/>
        </w:rPr>
        <w:t>OPTIONAL</w:t>
      </w:r>
      <w:r w:rsidRPr="0013208C" w:rsidDel="00F42815">
        <w:rPr>
          <w:rFonts w:ascii="Courier New" w:eastAsia="Times New Roman" w:hAnsi="Courier New"/>
          <w:noProof/>
          <w:sz w:val="16"/>
          <w:lang w:eastAsia="en-GB"/>
        </w:rPr>
        <w:t xml:space="preserve">,  </w:t>
      </w:r>
      <w:r w:rsidRPr="0013208C" w:rsidDel="00F42815">
        <w:rPr>
          <w:rFonts w:ascii="Courier New" w:eastAsia="Times New Roman" w:hAnsi="Courier New"/>
          <w:noProof/>
          <w:color w:val="808080"/>
          <w:sz w:val="16"/>
          <w:lang w:eastAsia="en-GB"/>
        </w:rPr>
        <w:t>-- Need R</w:t>
      </w:r>
    </w:p>
    <w:p w14:paraId="02BA9142" w14:textId="464C6C43"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14:paraId="298B12BF" w14:textId="77777777" w:rsid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w:t>
      </w:r>
    </w:p>
    <w:p w14:paraId="06147C45" w14:textId="0AE35C41" w:rsidR="000D2FDF" w:rsidRDefault="0013208C" w:rsidP="0013208C">
      <w:pPr>
        <w:spacing w:beforeLines="50" w:before="120"/>
      </w:pPr>
      <w:proofErr w:type="gramStart"/>
      <w:r>
        <w:rPr>
          <w:rFonts w:hint="eastAsia"/>
        </w:rPr>
        <w:t>A</w:t>
      </w:r>
      <w:r>
        <w:t>nd also</w:t>
      </w:r>
      <w:proofErr w:type="gramEnd"/>
      <w:r>
        <w:t xml:space="preserve"> </w:t>
      </w:r>
    </w:p>
    <w:p w14:paraId="6E4DFE3E" w14:textId="77777777"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 xml:space="preserve">InterFreqCarrierFreqInfo-v1700 ::=  </w:t>
      </w:r>
      <w:r w:rsidRPr="0013208C">
        <w:rPr>
          <w:rFonts w:ascii="Courier New" w:eastAsia="Times New Roman" w:hAnsi="Courier New"/>
          <w:noProof/>
          <w:color w:val="993366"/>
          <w:sz w:val="16"/>
          <w:lang w:eastAsia="en-GB"/>
        </w:rPr>
        <w:t>SEQUENCE</w:t>
      </w:r>
      <w:r w:rsidRPr="0013208C">
        <w:rPr>
          <w:rFonts w:ascii="Courier New" w:eastAsia="Times New Roman" w:hAnsi="Courier New"/>
          <w:noProof/>
          <w:sz w:val="16"/>
          <w:lang w:eastAsia="en-GB"/>
        </w:rPr>
        <w:t xml:space="preserve"> {</w:t>
      </w:r>
    </w:p>
    <w:p w14:paraId="730E6098" w14:textId="6159D62F"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099C925F" w14:textId="77777777"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3208C">
        <w:rPr>
          <w:rFonts w:ascii="Courier New" w:eastAsia="Times New Roman" w:hAnsi="Courier New"/>
          <w:noProof/>
          <w:sz w:val="16"/>
          <w:lang w:eastAsia="en-GB"/>
        </w:rPr>
        <w:t xml:space="preserve">    </w:t>
      </w:r>
      <w:r w:rsidRPr="0013208C">
        <w:rPr>
          <w:rFonts w:ascii="Courier New" w:eastAsia="Times New Roman" w:hAnsi="Courier New"/>
          <w:noProof/>
          <w:sz w:val="16"/>
          <w:highlight w:val="yellow"/>
          <w:lang w:eastAsia="en-GB"/>
        </w:rPr>
        <w:t>redCapAccessAllowed</w:t>
      </w:r>
      <w:r w:rsidRPr="0013208C">
        <w:rPr>
          <w:rFonts w:ascii="Courier New" w:eastAsia="Times New Roman" w:hAnsi="Courier New"/>
          <w:noProof/>
          <w:sz w:val="16"/>
          <w:lang w:eastAsia="en-GB"/>
        </w:rPr>
        <w:t xml:space="preserve">-r17             </w:t>
      </w:r>
      <w:r w:rsidRPr="0013208C">
        <w:rPr>
          <w:rFonts w:ascii="Courier New" w:eastAsia="Times New Roman" w:hAnsi="Courier New"/>
          <w:noProof/>
          <w:color w:val="993366"/>
          <w:sz w:val="16"/>
          <w:lang w:eastAsia="en-GB"/>
        </w:rPr>
        <w:t>ENUMERATED</w:t>
      </w:r>
      <w:r w:rsidRPr="0013208C">
        <w:rPr>
          <w:rFonts w:ascii="Courier New" w:eastAsia="Times New Roman" w:hAnsi="Courier New"/>
          <w:noProof/>
          <w:sz w:val="16"/>
          <w:lang w:eastAsia="en-GB"/>
        </w:rPr>
        <w:t xml:space="preserve"> {true}                                           </w:t>
      </w:r>
      <w:r w:rsidRPr="0013208C">
        <w:rPr>
          <w:rFonts w:ascii="Courier New" w:eastAsia="Times New Roman" w:hAnsi="Courier New"/>
          <w:noProof/>
          <w:color w:val="993366"/>
          <w:sz w:val="16"/>
          <w:lang w:eastAsia="en-GB"/>
        </w:rPr>
        <w:t>OPTIONAL</w:t>
      </w:r>
      <w:r w:rsidRPr="0013208C">
        <w:rPr>
          <w:rFonts w:ascii="Courier New" w:eastAsia="Times New Roman" w:hAnsi="Courier New"/>
          <w:noProof/>
          <w:sz w:val="16"/>
          <w:lang w:eastAsia="en-GB"/>
        </w:rPr>
        <w:t xml:space="preserve">,    </w:t>
      </w:r>
      <w:r w:rsidRPr="0013208C">
        <w:rPr>
          <w:rFonts w:ascii="Courier New" w:eastAsia="Times New Roman" w:hAnsi="Courier New"/>
          <w:noProof/>
          <w:color w:val="808080"/>
          <w:sz w:val="16"/>
          <w:lang w:eastAsia="en-GB"/>
        </w:rPr>
        <w:t>-- Need R</w:t>
      </w:r>
    </w:p>
    <w:p w14:paraId="03BE4124" w14:textId="2214F0A9"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34D5AB84" w14:textId="77777777" w:rsidR="0013208C" w:rsidRPr="0013208C" w:rsidRDefault="0013208C" w:rsidP="00132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3208C">
        <w:rPr>
          <w:rFonts w:ascii="Courier New" w:eastAsia="Times New Roman" w:hAnsi="Courier New"/>
          <w:noProof/>
          <w:sz w:val="16"/>
          <w:lang w:eastAsia="en-GB"/>
        </w:rPr>
        <w:t>}</w:t>
      </w:r>
    </w:p>
    <w:p w14:paraId="53D3DCDC" w14:textId="70A18B59" w:rsidR="0013208C" w:rsidRDefault="0013208C" w:rsidP="0013208C">
      <w:pPr>
        <w:spacing w:beforeLines="50" w:before="120"/>
      </w:pPr>
      <w:proofErr w:type="gramStart"/>
      <w:r>
        <w:rPr>
          <w:rFonts w:hint="eastAsia"/>
        </w:rPr>
        <w:t>S</w:t>
      </w:r>
      <w:r>
        <w:t>o</w:t>
      </w:r>
      <w:proofErr w:type="gramEnd"/>
      <w:r>
        <w:t xml:space="preserve"> it can be copied in a way that</w:t>
      </w:r>
    </w:p>
    <w:p w14:paraId="4378BFB0" w14:textId="7937EF6E" w:rsidR="0013208C" w:rsidRDefault="0013208C" w:rsidP="0013208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158644444"/>
      <w:r>
        <w:t>Introduce barring bit and IFRI bit for 2Rx-XR in SIB1, and indication to allow 2Rx-XR for a frequency in SIB4.</w:t>
      </w:r>
      <w:bookmarkEnd w:id="11"/>
    </w:p>
    <w:p w14:paraId="299661FD" w14:textId="02E67DD4" w:rsidR="006C3A75" w:rsidRDefault="00292D7A" w:rsidP="00ED66C0">
      <w:r>
        <w:rPr>
          <w:rFonts w:hint="eastAsia"/>
        </w:rPr>
        <w:t>F</w:t>
      </w:r>
      <w:r>
        <w:t xml:space="preserve">urthermore, </w:t>
      </w:r>
      <w:proofErr w:type="gramStart"/>
      <w:r>
        <w:t>in order for</w:t>
      </w:r>
      <w:proofErr w:type="gramEnd"/>
      <w:r>
        <w:t xml:space="preserve"> UE to know </w:t>
      </w:r>
      <w:proofErr w:type="spellStart"/>
      <w:r>
        <w:t>gNB</w:t>
      </w:r>
      <w:proofErr w:type="spellEnd"/>
      <w:r>
        <w:t xml:space="preserve"> capability of supporting 2Rx-XR, it can rely on IFRI bit as in redcap, or via barring bit. </w:t>
      </w:r>
      <w:r w:rsidR="00596368">
        <w:t>R2 can further decide on this issue.</w:t>
      </w:r>
    </w:p>
    <w:p w14:paraId="6D30258D" w14:textId="204D79A2" w:rsidR="00596368" w:rsidRDefault="00596368" w:rsidP="00AB416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158644445"/>
      <w:r>
        <w:rPr>
          <w:rFonts w:hint="eastAsia"/>
        </w:rPr>
        <w:t>R</w:t>
      </w:r>
      <w:r>
        <w:t xml:space="preserve">2 decide on which bit (barring or IFRI) for UE to know </w:t>
      </w:r>
      <w:proofErr w:type="spellStart"/>
      <w:r>
        <w:t>gNB</w:t>
      </w:r>
      <w:proofErr w:type="spellEnd"/>
      <w:r>
        <w:t xml:space="preserve"> capability of supporting 2Rx-XR.</w:t>
      </w:r>
      <w:bookmarkEnd w:id="12"/>
    </w:p>
    <w:p w14:paraId="121B23D8" w14:textId="77777777" w:rsidR="00D0573B" w:rsidRDefault="00D0573B">
      <w:pPr>
        <w:pStyle w:val="1"/>
      </w:pPr>
      <w:bookmarkStart w:id="13" w:name="_Toc130285439"/>
      <w:bookmarkStart w:id="14" w:name="_Toc130285440"/>
      <w:bookmarkStart w:id="15" w:name="_Toc130285457"/>
      <w:bookmarkStart w:id="16" w:name="_Toc130285467"/>
      <w:bookmarkStart w:id="17" w:name="_Toc130285468"/>
      <w:bookmarkStart w:id="18" w:name="_Toc130285478"/>
      <w:bookmarkStart w:id="19" w:name="_Toc130285494"/>
      <w:bookmarkStart w:id="20" w:name="_Toc130285510"/>
      <w:bookmarkStart w:id="21" w:name="_Toc130285526"/>
      <w:bookmarkStart w:id="22" w:name="_Toc130285542"/>
      <w:bookmarkStart w:id="23" w:name="_Toc130285552"/>
      <w:bookmarkStart w:id="24" w:name="_Toc130285553"/>
      <w:bookmarkStart w:id="25" w:name="_Toc130285554"/>
      <w:bookmarkStart w:id="26" w:name="_Toc130285555"/>
      <w:bookmarkStart w:id="27" w:name="_Toc130285556"/>
      <w:bookmarkStart w:id="28" w:name="_Toc130285557"/>
      <w:bookmarkStart w:id="29" w:name="_Toc130285558"/>
      <w:bookmarkStart w:id="30" w:name="_Toc130285566"/>
      <w:bookmarkStart w:id="31" w:name="_Toc130285567"/>
      <w:bookmarkStart w:id="32" w:name="_Toc130285568"/>
      <w:bookmarkStart w:id="33" w:name="_Toc130285569"/>
      <w:bookmarkStart w:id="34" w:name="_Toc130285570"/>
      <w:bookmarkStart w:id="35" w:name="_Toc130285571"/>
      <w:bookmarkStart w:id="36" w:name="_Toc130285572"/>
      <w:bookmarkStart w:id="37" w:name="_Toc130285573"/>
      <w:bookmarkStart w:id="38" w:name="_Toc130285574"/>
      <w:bookmarkStart w:id="39" w:name="_Toc130285575"/>
      <w:bookmarkStart w:id="40" w:name="_Toc130285588"/>
      <w:bookmarkStart w:id="41" w:name="_Toc130285589"/>
      <w:bookmarkStart w:id="42" w:name="_Toc130285590"/>
      <w:bookmarkStart w:id="43" w:name="_Toc130285591"/>
      <w:bookmarkStart w:id="44" w:name="_Toc130285592"/>
      <w:bookmarkStart w:id="45" w:name="_Toc130285593"/>
      <w:bookmarkStart w:id="46" w:name="_Toc130285594"/>
      <w:bookmarkStart w:id="47" w:name="_Toc130285595"/>
      <w:bookmarkStart w:id="48" w:name="_Toc130285596"/>
      <w:bookmarkStart w:id="49" w:name="_Toc130285597"/>
      <w:bookmarkStart w:id="50" w:name="_Toc130285598"/>
      <w:bookmarkStart w:id="51" w:name="_Toc130285599"/>
      <w:bookmarkStart w:id="52" w:name="_Toc130285600"/>
      <w:bookmarkStart w:id="53" w:name="_Toc130285601"/>
      <w:bookmarkStart w:id="54" w:name="_Toc130285602"/>
      <w:bookmarkStart w:id="55" w:name="_Toc130285603"/>
      <w:bookmarkStart w:id="56" w:name="_Toc130285604"/>
      <w:bookmarkStart w:id="57" w:name="_Toc130285605"/>
      <w:bookmarkStart w:id="58" w:name="_Toc130285606"/>
      <w:bookmarkStart w:id="59" w:name="_Toc130285607"/>
      <w:bookmarkStart w:id="60" w:name="_Toc130285608"/>
      <w:bookmarkStart w:id="61" w:name="_Toc130285609"/>
      <w:bookmarkStart w:id="62" w:name="_Toc130285610"/>
      <w:bookmarkStart w:id="63" w:name="_Toc130285611"/>
      <w:bookmarkStart w:id="64" w:name="_Toc130285612"/>
      <w:bookmarkStart w:id="65" w:name="_Toc130285613"/>
      <w:bookmarkStart w:id="66" w:name="_Toc130285614"/>
      <w:bookmarkStart w:id="67" w:name="_Toc130285615"/>
      <w:bookmarkStart w:id="68" w:name="_Toc122613820"/>
      <w:bookmarkStart w:id="69" w:name="_Toc122614375"/>
      <w:bookmarkStart w:id="70" w:name="_Toc122613821"/>
      <w:bookmarkStart w:id="71" w:name="_Toc122614376"/>
      <w:bookmarkStart w:id="72" w:name="_Toc122613822"/>
      <w:bookmarkStart w:id="73" w:name="_Toc122614377"/>
      <w:bookmarkStart w:id="74" w:name="_Toc122613823"/>
      <w:bookmarkStart w:id="75" w:name="_Toc122614378"/>
      <w:bookmarkStart w:id="76" w:name="_Toc122613824"/>
      <w:bookmarkStart w:id="77" w:name="_Toc122614379"/>
      <w:bookmarkStart w:id="78" w:name="_Toc122613825"/>
      <w:bookmarkStart w:id="79" w:name="_Toc122614380"/>
      <w:bookmarkStart w:id="80" w:name="_Toc122613826"/>
      <w:bookmarkStart w:id="81" w:name="_Toc122614381"/>
      <w:bookmarkStart w:id="82" w:name="_Toc122613827"/>
      <w:bookmarkStart w:id="83" w:name="_Toc122614382"/>
      <w:bookmarkStart w:id="84" w:name="_Toc122613828"/>
      <w:bookmarkStart w:id="85" w:name="_Toc122614383"/>
      <w:bookmarkStart w:id="86" w:name="_Toc122613829"/>
      <w:bookmarkStart w:id="87" w:name="_Toc122614384"/>
      <w:bookmarkStart w:id="88" w:name="_Toc122613830"/>
      <w:bookmarkStart w:id="89" w:name="_Toc122614385"/>
      <w:bookmarkStart w:id="90" w:name="_Toc122613831"/>
      <w:bookmarkStart w:id="91" w:name="_Toc122614386"/>
      <w:bookmarkStart w:id="92" w:name="_Toc122613832"/>
      <w:bookmarkStart w:id="93" w:name="_Toc122614387"/>
      <w:bookmarkStart w:id="94" w:name="_Toc122613833"/>
      <w:bookmarkStart w:id="95" w:name="_Toc122614388"/>
      <w:bookmarkStart w:id="96" w:name="_Toc122613834"/>
      <w:bookmarkStart w:id="97" w:name="_Toc12261438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Conclusion</w:t>
      </w:r>
    </w:p>
    <w:p w14:paraId="363AC2BA" w14:textId="293756F6" w:rsidR="00D0573B" w:rsidRDefault="00D0573B">
      <w:r>
        <w:t>We have the following proposals:</w:t>
      </w:r>
    </w:p>
    <w:p w14:paraId="6764A03A" w14:textId="77777777" w:rsidR="00EF3ADE" w:rsidRDefault="00D0573B">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58644439" w:history="1">
        <w:r w:rsidR="00EF3ADE" w:rsidRPr="00826DCC">
          <w:rPr>
            <w:rStyle w:val="a5"/>
            <w:noProof/>
          </w:rPr>
          <w:t>Proposal 1</w:t>
        </w:r>
        <w:r w:rsidR="00EF3ADE">
          <w:rPr>
            <w:rFonts w:asciiTheme="minorHAnsi" w:eastAsiaTheme="minorEastAsia" w:hAnsiTheme="minorHAnsi" w:cstheme="minorBidi"/>
            <w:b w:val="0"/>
            <w:noProof/>
            <w:kern w:val="2"/>
            <w:sz w:val="21"/>
            <w14:ligatures w14:val="standardContextual"/>
          </w:rPr>
          <w:tab/>
        </w:r>
        <w:r w:rsidR="00EF3ADE" w:rsidRPr="00826DCC">
          <w:rPr>
            <w:rStyle w:val="a5"/>
            <w:noProof/>
          </w:rPr>
          <w:t>R2 confirm 1-bit (via optionality) indication is sufficient for the new capability, to reflect whether the legacy 4Rx mandatory is still valid (being absent), or not (being present).</w:t>
        </w:r>
      </w:hyperlink>
    </w:p>
    <w:p w14:paraId="1A63BB49" w14:textId="77777777" w:rsidR="00EF3ADE" w:rsidRDefault="00EF3ADE">
      <w:pPr>
        <w:pStyle w:val="TOC1"/>
        <w:rPr>
          <w:rFonts w:asciiTheme="minorHAnsi" w:eastAsiaTheme="minorEastAsia" w:hAnsiTheme="minorHAnsi" w:cstheme="minorBidi"/>
          <w:b w:val="0"/>
          <w:noProof/>
          <w:kern w:val="2"/>
          <w:sz w:val="21"/>
          <w14:ligatures w14:val="standardContextual"/>
        </w:rPr>
      </w:pPr>
      <w:hyperlink w:anchor="_Toc158644440" w:history="1">
        <w:r w:rsidRPr="00826DCC">
          <w:rPr>
            <w:rStyle w:val="a5"/>
            <w:noProof/>
          </w:rPr>
          <w:t>Proposal 2</w:t>
        </w:r>
        <w:r>
          <w:rPr>
            <w:rFonts w:asciiTheme="minorHAnsi" w:eastAsiaTheme="minorEastAsia" w:hAnsiTheme="minorHAnsi" w:cstheme="minorBidi"/>
            <w:b w:val="0"/>
            <w:noProof/>
            <w:kern w:val="2"/>
            <w:sz w:val="21"/>
            <w14:ligatures w14:val="standardContextual"/>
          </w:rPr>
          <w:tab/>
        </w:r>
        <w:r w:rsidRPr="00826DCC">
          <w:rPr>
            <w:rStyle w:val="a5"/>
            <w:noProof/>
          </w:rPr>
          <w:t>R2 discuss whether the new per-band capability, if reported, shall be present for all supported bands where 4Rx was mandatory. If No, R2 clarify how for network to interpret the UE implementation on the bands where 4Rx was mandatory but the new per-band capability is absent.</w:t>
        </w:r>
      </w:hyperlink>
    </w:p>
    <w:p w14:paraId="7F149205" w14:textId="77777777" w:rsidR="00EF3ADE" w:rsidRDefault="00EF3ADE">
      <w:pPr>
        <w:pStyle w:val="TOC1"/>
        <w:rPr>
          <w:rFonts w:asciiTheme="minorHAnsi" w:eastAsiaTheme="minorEastAsia" w:hAnsiTheme="minorHAnsi" w:cstheme="minorBidi"/>
          <w:b w:val="0"/>
          <w:noProof/>
          <w:kern w:val="2"/>
          <w:sz w:val="21"/>
          <w14:ligatures w14:val="standardContextual"/>
        </w:rPr>
      </w:pPr>
      <w:hyperlink w:anchor="_Toc158644441" w:history="1">
        <w:r w:rsidRPr="00826DCC">
          <w:rPr>
            <w:rStyle w:val="a5"/>
            <w:noProof/>
          </w:rPr>
          <w:t>Proposal 3</w:t>
        </w:r>
        <w:r>
          <w:rPr>
            <w:rFonts w:asciiTheme="minorHAnsi" w:eastAsiaTheme="minorEastAsia" w:hAnsiTheme="minorHAnsi" w:cstheme="minorBidi"/>
            <w:b w:val="0"/>
            <w:noProof/>
            <w:kern w:val="2"/>
            <w:sz w:val="21"/>
            <w14:ligatures w14:val="standardContextual"/>
          </w:rPr>
          <w:tab/>
        </w:r>
        <w:r w:rsidRPr="00826DCC">
          <w:rPr>
            <w:rStyle w:val="a5"/>
            <w:noProof/>
          </w:rPr>
          <w:t>R2 clarify whether the new per-band capability applies to the bands where 4Rx was optional. If yes, R2 discuss how for network to interpret the difference between such kind of band with and without the new capability.</w:t>
        </w:r>
      </w:hyperlink>
    </w:p>
    <w:p w14:paraId="5332B3FD" w14:textId="77777777" w:rsidR="00EF3ADE" w:rsidRDefault="00EF3ADE">
      <w:pPr>
        <w:pStyle w:val="TOC1"/>
        <w:rPr>
          <w:rFonts w:asciiTheme="minorHAnsi" w:eastAsiaTheme="minorEastAsia" w:hAnsiTheme="minorHAnsi" w:cstheme="minorBidi"/>
          <w:b w:val="0"/>
          <w:noProof/>
          <w:kern w:val="2"/>
          <w:sz w:val="21"/>
          <w14:ligatures w14:val="standardContextual"/>
        </w:rPr>
      </w:pPr>
      <w:hyperlink w:anchor="_Toc158644442" w:history="1">
        <w:r w:rsidRPr="00826DCC">
          <w:rPr>
            <w:rStyle w:val="a5"/>
            <w:noProof/>
          </w:rPr>
          <w:t>Proposal 4</w:t>
        </w:r>
        <w:r>
          <w:rPr>
            <w:rFonts w:asciiTheme="minorHAnsi" w:eastAsiaTheme="minorEastAsia" w:hAnsiTheme="minorHAnsi" w:cstheme="minorBidi"/>
            <w:b w:val="0"/>
            <w:noProof/>
            <w:kern w:val="2"/>
            <w:sz w:val="21"/>
            <w14:ligatures w14:val="standardContextual"/>
          </w:rPr>
          <w:tab/>
        </w:r>
        <w:r w:rsidRPr="00826DCC">
          <w:rPr>
            <w:rStyle w:val="a5"/>
            <w:noProof/>
          </w:rPr>
          <w:t>If R2 cannot converge on the left issues of per-band capability, R2 discuss the feasibility of per-UE capability for 2Rx-XR device.</w:t>
        </w:r>
      </w:hyperlink>
    </w:p>
    <w:p w14:paraId="5B2FD995" w14:textId="77777777" w:rsidR="00EF3ADE" w:rsidRDefault="00EF3ADE">
      <w:pPr>
        <w:pStyle w:val="TOC1"/>
        <w:rPr>
          <w:rFonts w:asciiTheme="minorHAnsi" w:eastAsiaTheme="minorEastAsia" w:hAnsiTheme="minorHAnsi" w:cstheme="minorBidi"/>
          <w:b w:val="0"/>
          <w:noProof/>
          <w:kern w:val="2"/>
          <w:sz w:val="21"/>
          <w14:ligatures w14:val="standardContextual"/>
        </w:rPr>
      </w:pPr>
      <w:hyperlink w:anchor="_Toc158644443" w:history="1">
        <w:r w:rsidRPr="00826DCC">
          <w:rPr>
            <w:rStyle w:val="a5"/>
            <w:noProof/>
          </w:rPr>
          <w:t>Proposal 5</w:t>
        </w:r>
        <w:r>
          <w:rPr>
            <w:rFonts w:asciiTheme="minorHAnsi" w:eastAsiaTheme="minorEastAsia" w:hAnsiTheme="minorHAnsi" w:cstheme="minorBidi"/>
            <w:b w:val="0"/>
            <w:noProof/>
            <w:kern w:val="2"/>
            <w:sz w:val="21"/>
            <w14:ligatures w14:val="standardContextual"/>
          </w:rPr>
          <w:tab/>
        </w:r>
        <w:r w:rsidRPr="00826DCC">
          <w:rPr>
            <w:rStyle w:val="a5"/>
            <w:noProof/>
          </w:rPr>
          <w:t xml:space="preserve">R2 confirm the legacy field of </w:t>
        </w:r>
        <w:r w:rsidRPr="00826DCC">
          <w:rPr>
            <w:rStyle w:val="a5"/>
            <w:i/>
            <w:iCs/>
            <w:noProof/>
          </w:rPr>
          <w:t>maxNumberMIMO-LayersPDSCH</w:t>
        </w:r>
        <w:r w:rsidRPr="00826DCC">
          <w:rPr>
            <w:rStyle w:val="a5"/>
            <w:noProof/>
          </w:rPr>
          <w:t>, if reported for 2Rx-XR device, shall be set as 1 or 2.</w:t>
        </w:r>
      </w:hyperlink>
    </w:p>
    <w:p w14:paraId="55BB1FD0" w14:textId="77777777" w:rsidR="00EF3ADE" w:rsidRDefault="00EF3ADE">
      <w:pPr>
        <w:pStyle w:val="TOC1"/>
        <w:rPr>
          <w:rFonts w:asciiTheme="minorHAnsi" w:eastAsiaTheme="minorEastAsia" w:hAnsiTheme="minorHAnsi" w:cstheme="minorBidi"/>
          <w:b w:val="0"/>
          <w:noProof/>
          <w:kern w:val="2"/>
          <w:sz w:val="21"/>
          <w14:ligatures w14:val="standardContextual"/>
        </w:rPr>
      </w:pPr>
      <w:hyperlink w:anchor="_Toc158644444" w:history="1">
        <w:r w:rsidRPr="00826DCC">
          <w:rPr>
            <w:rStyle w:val="a5"/>
            <w:noProof/>
          </w:rPr>
          <w:t>Proposal 6</w:t>
        </w:r>
        <w:r>
          <w:rPr>
            <w:rFonts w:asciiTheme="minorHAnsi" w:eastAsiaTheme="minorEastAsia" w:hAnsiTheme="minorHAnsi" w:cstheme="minorBidi"/>
            <w:b w:val="0"/>
            <w:noProof/>
            <w:kern w:val="2"/>
            <w:sz w:val="21"/>
            <w14:ligatures w14:val="standardContextual"/>
          </w:rPr>
          <w:tab/>
        </w:r>
        <w:r w:rsidRPr="00826DCC">
          <w:rPr>
            <w:rStyle w:val="a5"/>
            <w:noProof/>
          </w:rPr>
          <w:t>Introduce barring bit and IFRI bit for 2Rx-XR in SIB1, and indication to allow 2Rx-XR for a frequency in SIB4.</w:t>
        </w:r>
      </w:hyperlink>
    </w:p>
    <w:p w14:paraId="06C063FB" w14:textId="77777777" w:rsidR="00EF3ADE" w:rsidRDefault="00EF3ADE">
      <w:pPr>
        <w:pStyle w:val="TOC1"/>
        <w:rPr>
          <w:rFonts w:asciiTheme="minorHAnsi" w:eastAsiaTheme="minorEastAsia" w:hAnsiTheme="minorHAnsi" w:cstheme="minorBidi"/>
          <w:b w:val="0"/>
          <w:noProof/>
          <w:kern w:val="2"/>
          <w:sz w:val="21"/>
          <w14:ligatures w14:val="standardContextual"/>
        </w:rPr>
      </w:pPr>
      <w:hyperlink w:anchor="_Toc158644445" w:history="1">
        <w:r w:rsidRPr="00826DCC">
          <w:rPr>
            <w:rStyle w:val="a5"/>
            <w:noProof/>
          </w:rPr>
          <w:t>Proposal 7</w:t>
        </w:r>
        <w:r>
          <w:rPr>
            <w:rFonts w:asciiTheme="minorHAnsi" w:eastAsiaTheme="minorEastAsia" w:hAnsiTheme="minorHAnsi" w:cstheme="minorBidi"/>
            <w:b w:val="0"/>
            <w:noProof/>
            <w:kern w:val="2"/>
            <w:sz w:val="21"/>
            <w14:ligatures w14:val="standardContextual"/>
          </w:rPr>
          <w:tab/>
        </w:r>
        <w:r w:rsidRPr="00826DCC">
          <w:rPr>
            <w:rStyle w:val="a5"/>
            <w:noProof/>
          </w:rPr>
          <w:t>R2 decide on which bit (barring or IFRI) for UE to know gNB capability of supporting 2Rx-XR.</w:t>
        </w:r>
      </w:hyperlink>
    </w:p>
    <w:p w14:paraId="2F566ED3" w14:textId="1DC83980" w:rsidR="00D0573B" w:rsidRDefault="00D0573B">
      <w:pPr>
        <w:rPr>
          <w:b/>
          <w:bCs/>
        </w:rPr>
      </w:pPr>
      <w:r>
        <w:fldChar w:fldCharType="end"/>
      </w:r>
    </w:p>
    <w:p w14:paraId="69F6FEC8" w14:textId="77777777" w:rsidR="001170CE" w:rsidRPr="001170CE" w:rsidRDefault="001170CE" w:rsidP="00713C06">
      <w:pPr>
        <w:rPr>
          <w:lang w:val="en-US"/>
        </w:rPr>
      </w:pPr>
      <w:bookmarkStart w:id="98" w:name="_In-sequence_SDU_delivery"/>
      <w:bookmarkEnd w:id="98"/>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DD3F" w14:textId="77777777" w:rsidR="00951DB8" w:rsidRDefault="00951DB8">
      <w:pPr>
        <w:spacing w:after="0"/>
      </w:pPr>
      <w:r>
        <w:separator/>
      </w:r>
    </w:p>
  </w:endnote>
  <w:endnote w:type="continuationSeparator" w:id="0">
    <w:p w14:paraId="6D111B68" w14:textId="77777777" w:rsidR="00951DB8" w:rsidRDefault="00951D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773B" w14:textId="77777777" w:rsidR="00951DB8" w:rsidRDefault="00951DB8">
      <w:pPr>
        <w:spacing w:after="0"/>
      </w:pPr>
      <w:r>
        <w:separator/>
      </w:r>
    </w:p>
  </w:footnote>
  <w:footnote w:type="continuationSeparator" w:id="0">
    <w:p w14:paraId="71BD2709" w14:textId="77777777" w:rsidR="00951DB8" w:rsidRDefault="00951D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E7D0293"/>
    <w:multiLevelType w:val="hybridMultilevel"/>
    <w:tmpl w:val="D38ACF80"/>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A1784B"/>
    <w:multiLevelType w:val="hybridMultilevel"/>
    <w:tmpl w:val="2AF8C7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A16D9"/>
    <w:multiLevelType w:val="hybridMultilevel"/>
    <w:tmpl w:val="32A652B0"/>
    <w:lvl w:ilvl="0" w:tplc="4A3A19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11"/>
  </w:num>
  <w:num w:numId="3" w16cid:durableId="2058772509">
    <w:abstractNumId w:val="2"/>
  </w:num>
  <w:num w:numId="4" w16cid:durableId="1657027614">
    <w:abstractNumId w:val="7"/>
  </w:num>
  <w:num w:numId="5" w16cid:durableId="42143930">
    <w:abstractNumId w:val="1"/>
  </w:num>
  <w:num w:numId="6" w16cid:durableId="1820419331">
    <w:abstractNumId w:val="5"/>
  </w:num>
  <w:num w:numId="7" w16cid:durableId="2143577212">
    <w:abstractNumId w:val="4"/>
  </w:num>
  <w:num w:numId="8" w16cid:durableId="908924519">
    <w:abstractNumId w:val="8"/>
  </w:num>
  <w:num w:numId="9" w16cid:durableId="854926270">
    <w:abstractNumId w:val="17"/>
  </w:num>
  <w:num w:numId="10" w16cid:durableId="1525249853">
    <w:abstractNumId w:val="9"/>
  </w:num>
  <w:num w:numId="11" w16cid:durableId="863907421">
    <w:abstractNumId w:val="16"/>
  </w:num>
  <w:num w:numId="12" w16cid:durableId="1569801296">
    <w:abstractNumId w:val="12"/>
  </w:num>
  <w:num w:numId="13" w16cid:durableId="832069413">
    <w:abstractNumId w:val="14"/>
  </w:num>
  <w:num w:numId="14" w16cid:durableId="1186401110">
    <w:abstractNumId w:val="3"/>
  </w:num>
  <w:num w:numId="15" w16cid:durableId="1099176735">
    <w:abstractNumId w:val="13"/>
  </w:num>
  <w:num w:numId="16" w16cid:durableId="178855429">
    <w:abstractNumId w:val="10"/>
  </w:num>
  <w:num w:numId="17" w16cid:durableId="2043507688">
    <w:abstractNumId w:val="6"/>
  </w:num>
  <w:num w:numId="18" w16cid:durableId="31419030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8FALTqjGE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5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68B"/>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6C6"/>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2FDF"/>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6E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08C"/>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D26"/>
    <w:rsid w:val="001542F7"/>
    <w:rsid w:val="0015514C"/>
    <w:rsid w:val="001551B5"/>
    <w:rsid w:val="00155C52"/>
    <w:rsid w:val="00155D49"/>
    <w:rsid w:val="00156930"/>
    <w:rsid w:val="00156F43"/>
    <w:rsid w:val="00157741"/>
    <w:rsid w:val="001605D8"/>
    <w:rsid w:val="00163066"/>
    <w:rsid w:val="00164B62"/>
    <w:rsid w:val="00165545"/>
    <w:rsid w:val="001659C1"/>
    <w:rsid w:val="0016629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274"/>
    <w:rsid w:val="001B58B3"/>
    <w:rsid w:val="001B5A5D"/>
    <w:rsid w:val="001B6D62"/>
    <w:rsid w:val="001B7284"/>
    <w:rsid w:val="001C0C21"/>
    <w:rsid w:val="001C0E23"/>
    <w:rsid w:val="001C129A"/>
    <w:rsid w:val="001C1CE5"/>
    <w:rsid w:val="001C2BFE"/>
    <w:rsid w:val="001C2DC5"/>
    <w:rsid w:val="001C3090"/>
    <w:rsid w:val="001C3832"/>
    <w:rsid w:val="001C3D2A"/>
    <w:rsid w:val="001C3F1A"/>
    <w:rsid w:val="001C7541"/>
    <w:rsid w:val="001C77B8"/>
    <w:rsid w:val="001D0BDB"/>
    <w:rsid w:val="001D10E4"/>
    <w:rsid w:val="001D179D"/>
    <w:rsid w:val="001D214F"/>
    <w:rsid w:val="001D2810"/>
    <w:rsid w:val="001D41D9"/>
    <w:rsid w:val="001D41DC"/>
    <w:rsid w:val="001D44CA"/>
    <w:rsid w:val="001D45AE"/>
    <w:rsid w:val="001D4A27"/>
    <w:rsid w:val="001D51BA"/>
    <w:rsid w:val="001D5365"/>
    <w:rsid w:val="001D6342"/>
    <w:rsid w:val="001D6D53"/>
    <w:rsid w:val="001E10A5"/>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2EF5"/>
    <w:rsid w:val="00203F96"/>
    <w:rsid w:val="00204165"/>
    <w:rsid w:val="00205303"/>
    <w:rsid w:val="00205D63"/>
    <w:rsid w:val="002069B2"/>
    <w:rsid w:val="00206C36"/>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1C6"/>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87BDD"/>
    <w:rsid w:val="002907B5"/>
    <w:rsid w:val="00290CBE"/>
    <w:rsid w:val="00291C83"/>
    <w:rsid w:val="00291DA6"/>
    <w:rsid w:val="00292CAE"/>
    <w:rsid w:val="00292D7A"/>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B89"/>
    <w:rsid w:val="00334CD7"/>
    <w:rsid w:val="00334DA1"/>
    <w:rsid w:val="00335858"/>
    <w:rsid w:val="00336400"/>
    <w:rsid w:val="003364C3"/>
    <w:rsid w:val="0033665A"/>
    <w:rsid w:val="003366C3"/>
    <w:rsid w:val="00336BDA"/>
    <w:rsid w:val="00336D04"/>
    <w:rsid w:val="00340556"/>
    <w:rsid w:val="0034065D"/>
    <w:rsid w:val="00340C5D"/>
    <w:rsid w:val="003421F7"/>
    <w:rsid w:val="003428B8"/>
    <w:rsid w:val="00342A10"/>
    <w:rsid w:val="00342BD7"/>
    <w:rsid w:val="003458E7"/>
    <w:rsid w:val="003467BD"/>
    <w:rsid w:val="00346D01"/>
    <w:rsid w:val="00346DB5"/>
    <w:rsid w:val="00346EBF"/>
    <w:rsid w:val="00346F2B"/>
    <w:rsid w:val="003477A0"/>
    <w:rsid w:val="003477B1"/>
    <w:rsid w:val="00347DEC"/>
    <w:rsid w:val="00347DF4"/>
    <w:rsid w:val="00350175"/>
    <w:rsid w:val="00350337"/>
    <w:rsid w:val="00350671"/>
    <w:rsid w:val="003506FC"/>
    <w:rsid w:val="00351196"/>
    <w:rsid w:val="00351470"/>
    <w:rsid w:val="0035218D"/>
    <w:rsid w:val="00352E14"/>
    <w:rsid w:val="00353371"/>
    <w:rsid w:val="00353FF6"/>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064E"/>
    <w:rsid w:val="003829C3"/>
    <w:rsid w:val="00385343"/>
    <w:rsid w:val="00385BF0"/>
    <w:rsid w:val="00386421"/>
    <w:rsid w:val="00387040"/>
    <w:rsid w:val="00390339"/>
    <w:rsid w:val="0039038E"/>
    <w:rsid w:val="00392011"/>
    <w:rsid w:val="00392421"/>
    <w:rsid w:val="0039259B"/>
    <w:rsid w:val="003939FF"/>
    <w:rsid w:val="003942D0"/>
    <w:rsid w:val="00395BDD"/>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874"/>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1FAB"/>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8C"/>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432"/>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6368"/>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590F"/>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52D1"/>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CC4"/>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B91"/>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1A3"/>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7F3"/>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C29"/>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2EF4"/>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9C9"/>
    <w:rsid w:val="008C0B79"/>
    <w:rsid w:val="008C0B84"/>
    <w:rsid w:val="008C0C99"/>
    <w:rsid w:val="008C147E"/>
    <w:rsid w:val="008C1C91"/>
    <w:rsid w:val="008C2017"/>
    <w:rsid w:val="008C4407"/>
    <w:rsid w:val="008C458A"/>
    <w:rsid w:val="008C4958"/>
    <w:rsid w:val="008C4BAA"/>
    <w:rsid w:val="008C6AE8"/>
    <w:rsid w:val="008C7573"/>
    <w:rsid w:val="008C76D8"/>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E7DA3"/>
    <w:rsid w:val="008F02C2"/>
    <w:rsid w:val="008F1277"/>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33F1"/>
    <w:rsid w:val="009053AA"/>
    <w:rsid w:val="009067C8"/>
    <w:rsid w:val="00906939"/>
    <w:rsid w:val="009071F2"/>
    <w:rsid w:val="00910A74"/>
    <w:rsid w:val="00910B7D"/>
    <w:rsid w:val="00911DFB"/>
    <w:rsid w:val="0091311E"/>
    <w:rsid w:val="009139D9"/>
    <w:rsid w:val="00913EF1"/>
    <w:rsid w:val="00914AD8"/>
    <w:rsid w:val="009156F0"/>
    <w:rsid w:val="00916079"/>
    <w:rsid w:val="00917CE9"/>
    <w:rsid w:val="00920BF2"/>
    <w:rsid w:val="00920DCC"/>
    <w:rsid w:val="009210EF"/>
    <w:rsid w:val="00921D86"/>
    <w:rsid w:val="00922010"/>
    <w:rsid w:val="00923EF6"/>
    <w:rsid w:val="00923FD7"/>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DB8"/>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3E9"/>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3D5F"/>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697"/>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1C9"/>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FC3"/>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16E"/>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B04"/>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17EE5"/>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2AF"/>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4C"/>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17497"/>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2A3E"/>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6846"/>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276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1F4F"/>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9AC"/>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3691"/>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97EBF"/>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66C0"/>
    <w:rsid w:val="00ED7454"/>
    <w:rsid w:val="00EE4874"/>
    <w:rsid w:val="00EE6075"/>
    <w:rsid w:val="00EE6434"/>
    <w:rsid w:val="00EF0166"/>
    <w:rsid w:val="00EF054D"/>
    <w:rsid w:val="00EF18FE"/>
    <w:rsid w:val="00EF2322"/>
    <w:rsid w:val="00EF240E"/>
    <w:rsid w:val="00EF279B"/>
    <w:rsid w:val="00EF2AF9"/>
    <w:rsid w:val="00EF348C"/>
    <w:rsid w:val="00EF3ADE"/>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2DC6"/>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19C1"/>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58DC"/>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376"/>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5E4"/>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4"/>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6</TotalTime>
  <Pages>4</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9605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4</cp:revision>
  <cp:lastPrinted>2008-01-31T16:09:00Z</cp:lastPrinted>
  <dcterms:created xsi:type="dcterms:W3CDTF">2024-01-25T04:04:00Z</dcterms:created>
  <dcterms:modified xsi:type="dcterms:W3CDTF">2024-02-12T07:33:00Z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